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000" w:lineRule="exact"/>
        <w:ind w:firstLine="0" w:firstLineChars="0"/>
        <w:jc w:val="center"/>
        <w:textAlignment w:val="auto"/>
        <w:rPr>
          <w:rFonts w:hint="default" w:ascii="Times New Roman" w:hAnsi="Times New Roman" w:eastAsia="方正大标宋简体" w:cs="Times New Roman"/>
          <w:bCs w:val="0"/>
          <w:color w:val="FF0000"/>
          <w:w w:val="42"/>
          <w:kern w:val="2"/>
          <w:sz w:val="110"/>
          <w:szCs w:val="110"/>
          <w:highlight w:val="none"/>
        </w:rPr>
      </w:pPr>
      <w:bookmarkStart w:id="0" w:name="_Toc13408"/>
      <w:bookmarkStart w:id="1" w:name="_Toc18070"/>
      <w:bookmarkStart w:id="2" w:name="_Toc25985"/>
      <w:bookmarkStart w:id="3" w:name="_Toc23109"/>
      <w:bookmarkStart w:id="4" w:name="_Toc1215"/>
      <w:bookmarkStart w:id="5" w:name="_Toc22121"/>
      <w:bookmarkStart w:id="6" w:name="_Toc11294"/>
      <w:bookmarkStart w:id="7" w:name="_Toc7242"/>
      <w:bookmarkStart w:id="8" w:name="_Toc17566"/>
      <w:bookmarkStart w:id="9" w:name="_Toc819"/>
      <w:bookmarkStart w:id="10" w:name="_Toc30759"/>
      <w:bookmarkStart w:id="11" w:name="_Toc11098"/>
      <w:bookmarkStart w:id="12" w:name="_Toc16447"/>
      <w:bookmarkStart w:id="13" w:name="_Toc18016"/>
      <w:bookmarkStart w:id="14" w:name="_Toc17509"/>
      <w:bookmarkStart w:id="15" w:name="_Toc24376"/>
      <w:bookmarkStart w:id="16" w:name="_Toc31653"/>
      <w:bookmarkStart w:id="17" w:name="_Toc8427"/>
      <w:bookmarkStart w:id="18" w:name="_Toc4403"/>
    </w:p>
    <w:p>
      <w:pPr>
        <w:widowControl w:val="0"/>
        <w:spacing w:line="580" w:lineRule="exact"/>
        <w:jc w:val="center"/>
        <w:rPr>
          <w:rFonts w:hint="default" w:ascii="Times New Roman" w:hAnsi="Times New Roman" w:eastAsia="方正大标宋简体" w:cs="Times New Roman"/>
          <w:bCs w:val="0"/>
          <w:color w:val="FF0000"/>
          <w:w w:val="42"/>
          <w:kern w:val="2"/>
          <w:sz w:val="110"/>
          <w:szCs w:val="110"/>
          <w:highlight w:val="none"/>
          <w:lang w:val="en-US" w:eastAsia="zh-CN" w:bidi="ar-SA"/>
        </w:rPr>
      </w:pPr>
    </w:p>
    <w:p>
      <w:pPr>
        <w:spacing w:line="580" w:lineRule="exact"/>
        <w:ind w:firstLine="0" w:firstLineChars="0"/>
        <w:jc w:val="center"/>
        <w:rPr>
          <w:rFonts w:hint="default" w:ascii="Times New Roman" w:hAnsi="Times New Roman" w:eastAsia="华文中宋" w:cs="Times New Roman"/>
          <w:bCs/>
          <w:color w:val="000000"/>
          <w:kern w:val="0"/>
          <w:sz w:val="36"/>
          <w:szCs w:val="36"/>
          <w:highlight w:val="none"/>
        </w:rPr>
      </w:pPr>
    </w:p>
    <w:p>
      <w:pPr>
        <w:keepNext w:val="0"/>
        <w:keepLines w:val="0"/>
        <w:pageBreakBefore w:val="0"/>
        <w:widowControl w:val="0"/>
        <w:kinsoku/>
        <w:wordWrap/>
        <w:overflowPunct/>
        <w:topLinePunct w:val="0"/>
        <w:autoSpaceDE/>
        <w:autoSpaceDN/>
        <w:bidi w:val="0"/>
        <w:adjustRightInd/>
        <w:snapToGrid/>
        <w:spacing w:line="1000" w:lineRule="exact"/>
        <w:ind w:firstLine="0" w:firstLineChars="0"/>
        <w:jc w:val="center"/>
        <w:textAlignment w:val="auto"/>
        <w:rPr>
          <w:rFonts w:hint="default" w:ascii="Times New Roman" w:hAnsi="Times New Roman" w:eastAsia="方正大标宋简体" w:cs="Times New Roman"/>
          <w:bCs w:val="0"/>
          <w:color w:val="FF0000"/>
          <w:w w:val="42"/>
          <w:kern w:val="2"/>
          <w:sz w:val="110"/>
          <w:szCs w:val="110"/>
          <w:highlight w:val="none"/>
        </w:rPr>
      </w:pPr>
    </w:p>
    <w:p>
      <w:pPr>
        <w:widowControl w:val="0"/>
        <w:spacing w:line="580" w:lineRule="exact"/>
        <w:jc w:val="center"/>
        <w:rPr>
          <w:rFonts w:hint="default" w:ascii="仿宋_GB2312" w:hAnsi="Times New Roman" w:eastAsia="仿宋_GB2312" w:cs="Times New Roman"/>
          <w:bCs/>
          <w:color w:val="000000"/>
          <w:sz w:val="32"/>
          <w:szCs w:val="36"/>
          <w:highlight w:val="none"/>
          <w:lang w:val="en-US" w:eastAsia="zh-CN" w:bidi="ar-SA"/>
        </w:rPr>
      </w:pPr>
    </w:p>
    <w:p>
      <w:pPr>
        <w:tabs>
          <w:tab w:val="left" w:pos="8505"/>
        </w:tabs>
        <w:spacing w:line="400" w:lineRule="exact"/>
        <w:ind w:firstLine="320" w:firstLineChars="100"/>
        <w:jc w:val="center"/>
        <w:rPr>
          <w:rFonts w:hint="default" w:ascii="Times New Roman" w:hAnsi="Times New Roman" w:eastAsia="仿宋_GB2312" w:cs="Times New Roman"/>
          <w:bCs w:val="0"/>
          <w:color w:val="000000"/>
          <w:kern w:val="2"/>
          <w:sz w:val="32"/>
          <w:szCs w:val="24"/>
          <w:highlight w:val="none"/>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Times New Roman" w:eastAsia="仿宋_GB2312" w:cs="Times New Roman"/>
          <w:bCs/>
          <w:color w:val="000000"/>
          <w:sz w:val="32"/>
          <w:szCs w:val="36"/>
          <w:highlight w:val="none"/>
          <w:lang w:val="en-US" w:eastAsia="zh-CN" w:bidi="ar-SA"/>
        </w:rPr>
      </w:pPr>
    </w:p>
    <w:p>
      <w:pPr>
        <w:tabs>
          <w:tab w:val="left" w:pos="8505"/>
        </w:tabs>
        <w:spacing w:line="560" w:lineRule="exact"/>
        <w:ind w:firstLine="320" w:firstLineChars="100"/>
        <w:jc w:val="center"/>
        <w:rPr>
          <w:rFonts w:hint="default" w:ascii="Times New Roman" w:hAnsi="Times New Roman" w:eastAsia="仿宋_GB2312" w:cs="Times New Roman"/>
          <w:bCs w:val="0"/>
          <w:color w:val="auto"/>
          <w:kern w:val="2"/>
          <w:sz w:val="32"/>
          <w:szCs w:val="24"/>
          <w:highlight w:val="none"/>
        </w:rPr>
      </w:pPr>
      <w:r>
        <w:rPr>
          <w:rFonts w:hint="default" w:ascii="Times New Roman" w:hAnsi="Times New Roman" w:eastAsia="仿宋_GB2312" w:cs="Times New Roman"/>
          <w:bCs w:val="0"/>
          <w:color w:val="auto"/>
          <w:kern w:val="2"/>
          <w:sz w:val="32"/>
          <w:szCs w:val="24"/>
          <w:highlight w:val="none"/>
        </w:rPr>
        <w:t>新</w:t>
      </w:r>
      <w:r>
        <w:rPr>
          <w:rFonts w:hint="eastAsia" w:ascii="Times New Roman" w:hAnsi="Times New Roman" w:eastAsia="仿宋_GB2312" w:cs="Times New Roman"/>
          <w:bCs w:val="0"/>
          <w:color w:val="auto"/>
          <w:kern w:val="2"/>
          <w:sz w:val="32"/>
          <w:szCs w:val="24"/>
          <w:highlight w:val="none"/>
          <w:lang w:eastAsia="zh-CN"/>
        </w:rPr>
        <w:t>工信</w:t>
      </w:r>
      <w:r>
        <w:rPr>
          <w:rFonts w:hint="default" w:ascii="Times New Roman" w:hAnsi="Times New Roman" w:eastAsia="仿宋_GB2312" w:cs="Times New Roman"/>
          <w:bCs w:val="0"/>
          <w:color w:val="auto"/>
          <w:kern w:val="2"/>
          <w:sz w:val="32"/>
          <w:szCs w:val="24"/>
          <w:highlight w:val="none"/>
        </w:rPr>
        <w:t>〔20</w:t>
      </w:r>
      <w:r>
        <w:rPr>
          <w:rFonts w:hint="default" w:ascii="Times New Roman" w:hAnsi="Times New Roman" w:eastAsia="仿宋_GB2312" w:cs="Times New Roman"/>
          <w:bCs w:val="0"/>
          <w:color w:val="auto"/>
          <w:kern w:val="2"/>
          <w:sz w:val="32"/>
          <w:szCs w:val="24"/>
          <w:highlight w:val="none"/>
          <w:lang w:val="en-US" w:eastAsia="zh-CN"/>
        </w:rPr>
        <w:t>2</w:t>
      </w:r>
      <w:r>
        <w:rPr>
          <w:rFonts w:hint="eastAsia" w:cs="Times New Roman"/>
          <w:bCs w:val="0"/>
          <w:color w:val="auto"/>
          <w:kern w:val="2"/>
          <w:sz w:val="32"/>
          <w:szCs w:val="24"/>
          <w:highlight w:val="none"/>
          <w:lang w:val="en-US" w:eastAsia="zh-CN"/>
        </w:rPr>
        <w:t>6</w:t>
      </w:r>
      <w:r>
        <w:rPr>
          <w:rFonts w:hint="default" w:ascii="Times New Roman" w:hAnsi="Times New Roman" w:eastAsia="仿宋_GB2312" w:cs="Times New Roman"/>
          <w:bCs w:val="0"/>
          <w:color w:val="auto"/>
          <w:kern w:val="2"/>
          <w:sz w:val="32"/>
          <w:szCs w:val="24"/>
          <w:highlight w:val="none"/>
        </w:rPr>
        <w:t>〕</w:t>
      </w:r>
      <w:r>
        <w:rPr>
          <w:rFonts w:hint="eastAsia" w:cs="Times New Roman"/>
          <w:bCs w:val="0"/>
          <w:color w:val="auto"/>
          <w:kern w:val="2"/>
          <w:sz w:val="32"/>
          <w:szCs w:val="24"/>
          <w:highlight w:val="none"/>
          <w:lang w:val="en-US" w:eastAsia="zh-CN"/>
        </w:rPr>
        <w:t xml:space="preserve">  </w:t>
      </w:r>
      <w:r>
        <w:rPr>
          <w:rFonts w:hint="default" w:ascii="Times New Roman" w:hAnsi="Times New Roman" w:eastAsia="仿宋_GB2312" w:cs="Times New Roman"/>
          <w:bCs w:val="0"/>
          <w:color w:val="auto"/>
          <w:kern w:val="2"/>
          <w:sz w:val="32"/>
          <w:szCs w:val="24"/>
          <w:highlight w:val="none"/>
        </w:rPr>
        <w:t>号</w:t>
      </w:r>
    </w:p>
    <w:p>
      <w:pPr>
        <w:keepNext w:val="0"/>
        <w:keepLines w:val="0"/>
        <w:pageBreakBefore w:val="0"/>
        <w:widowControl w:val="0"/>
        <w:kinsoku/>
        <w:wordWrap/>
        <w:overflowPunct/>
        <w:topLinePunct w:val="0"/>
        <w:autoSpaceDE/>
        <w:autoSpaceDN/>
        <w:bidi w:val="0"/>
        <w:adjustRightInd/>
        <w:snapToGrid/>
        <w:spacing w:line="720" w:lineRule="exact"/>
        <w:ind w:firstLine="0" w:firstLineChars="0"/>
        <w:jc w:val="both"/>
        <w:textAlignment w:val="auto"/>
        <w:rPr>
          <w:rFonts w:hint="eastAsia" w:ascii="Times New Roman" w:hAnsi="Times New Roman" w:eastAsia="文星标宋" w:cs="Times New Roman"/>
          <w:bCs w:val="0"/>
          <w:color w:val="000000"/>
          <w:kern w:val="2"/>
          <w:sz w:val="44"/>
          <w:szCs w:val="44"/>
          <w:highlight w:val="none"/>
          <w:lang w:eastAsia="zh-CN"/>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firstLine="0" w:firstLineChars="0"/>
        <w:jc w:val="center"/>
        <w:textAlignment w:val="auto"/>
        <w:rPr>
          <w:rFonts w:hint="eastAsia" w:ascii="方正小标宋简体" w:hAnsi="方正小标宋简体" w:eastAsia="方正小标宋简体" w:cs="方正小标宋简体"/>
          <w:color w:val="auto"/>
          <w:kern w:val="0"/>
          <w:sz w:val="44"/>
          <w:szCs w:val="44"/>
          <w:highlight w:val="none"/>
          <w:lang w:val="en-US" w:eastAsia="zh-CN" w:bidi="ar"/>
        </w:rPr>
      </w:pPr>
      <w:r>
        <w:rPr>
          <w:rFonts w:hint="eastAsia" w:ascii="方正小标宋简体" w:hAnsi="方正小标宋简体" w:eastAsia="方正小标宋简体" w:cs="方正小标宋简体"/>
          <w:color w:val="auto"/>
          <w:kern w:val="0"/>
          <w:sz w:val="44"/>
          <w:szCs w:val="44"/>
          <w:highlight w:val="none"/>
          <w:lang w:val="en-US" w:eastAsia="zh-CN" w:bidi="ar"/>
        </w:rPr>
        <w:t>新乡市工业和信息化局新乡市财政局</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0" w:firstLineChars="0"/>
        <w:jc w:val="center"/>
        <w:textAlignment w:val="baseline"/>
        <w:rPr>
          <w:rFonts w:hint="eastAsia" w:ascii="方正小标宋简体" w:hAnsi="方正小标宋简体" w:eastAsia="方正小标宋简体" w:cs="方正小标宋简体"/>
          <w:color w:val="auto"/>
          <w:kern w:val="0"/>
          <w:sz w:val="44"/>
          <w:szCs w:val="44"/>
          <w:highlight w:val="none"/>
          <w:lang w:val="en-US" w:eastAsia="zh-CN" w:bidi="ar"/>
        </w:rPr>
      </w:pPr>
      <w:r>
        <w:rPr>
          <w:rFonts w:hint="eastAsia" w:ascii="方正小标宋简体" w:hAnsi="方正小标宋简体" w:eastAsia="方正小标宋简体" w:cs="方正小标宋简体"/>
          <w:color w:val="auto"/>
          <w:spacing w:val="-17"/>
          <w:kern w:val="0"/>
          <w:sz w:val="44"/>
          <w:szCs w:val="44"/>
          <w:highlight w:val="none"/>
          <w:lang w:val="en-US" w:eastAsia="zh-CN" w:bidi="ar"/>
        </w:rPr>
        <w:t>关于修订《</w:t>
      </w:r>
      <w:r>
        <w:rPr>
          <w:rFonts w:hint="default" w:ascii="Times New Roman" w:hAnsi="Times New Roman" w:eastAsia="方正小标宋简体" w:cs="Times New Roman"/>
          <w:snapToGrid w:val="0"/>
          <w:color w:val="auto"/>
          <w:spacing w:val="-17"/>
          <w:kern w:val="0"/>
          <w:sz w:val="44"/>
          <w:szCs w:val="44"/>
          <w:highlight w:val="none"/>
          <w:lang w:val="en-US" w:eastAsia="zh-CN"/>
        </w:rPr>
        <w:t>新乡</w:t>
      </w:r>
      <w:r>
        <w:rPr>
          <w:rFonts w:hint="default" w:ascii="Times New Roman" w:hAnsi="Times New Roman" w:eastAsia="方正小标宋简体" w:cs="Times New Roman"/>
          <w:snapToGrid w:val="0"/>
          <w:color w:val="auto"/>
          <w:spacing w:val="-17"/>
          <w:kern w:val="0"/>
          <w:sz w:val="44"/>
          <w:szCs w:val="44"/>
          <w:highlight w:val="none"/>
        </w:rPr>
        <w:t>市中小企业数字化转型城市试点</w:t>
      </w:r>
      <w:r>
        <w:rPr>
          <w:rFonts w:hint="default" w:ascii="Times New Roman" w:hAnsi="Times New Roman" w:eastAsia="方正小标宋简体" w:cs="Times New Roman"/>
          <w:snapToGrid w:val="0"/>
          <w:color w:val="auto"/>
          <w:kern w:val="0"/>
          <w:sz w:val="44"/>
          <w:szCs w:val="44"/>
          <w:highlight w:val="none"/>
        </w:rPr>
        <w:t>专项资金使用管理</w:t>
      </w:r>
      <w:r>
        <w:rPr>
          <w:rFonts w:hint="default" w:ascii="Times New Roman" w:hAnsi="Times New Roman" w:eastAsia="方正小标宋简体" w:cs="Times New Roman"/>
          <w:snapToGrid w:val="0"/>
          <w:color w:val="auto"/>
          <w:kern w:val="0"/>
          <w:sz w:val="44"/>
          <w:szCs w:val="44"/>
          <w:highlight w:val="none"/>
          <w:lang w:val="en-US" w:eastAsia="zh-CN"/>
        </w:rPr>
        <w:t>办法</w:t>
      </w:r>
      <w:r>
        <w:rPr>
          <w:rFonts w:hint="eastAsia" w:ascii="Times New Roman" w:hAnsi="Times New Roman" w:eastAsia="方正小标宋简体" w:cs="Times New Roman"/>
          <w:snapToGrid w:val="0"/>
          <w:color w:val="auto"/>
          <w:kern w:val="0"/>
          <w:sz w:val="44"/>
          <w:szCs w:val="44"/>
          <w:highlight w:val="none"/>
          <w:lang w:val="en-US" w:eastAsia="zh-CN"/>
        </w:rPr>
        <w:t>（试行）</w:t>
      </w:r>
      <w:r>
        <w:rPr>
          <w:rFonts w:hint="eastAsia" w:ascii="方正小标宋简体" w:hAnsi="方正小标宋简体" w:eastAsia="方正小标宋简体" w:cs="方正小标宋简体"/>
          <w:color w:val="auto"/>
          <w:kern w:val="0"/>
          <w:sz w:val="44"/>
          <w:szCs w:val="44"/>
          <w:highlight w:val="none"/>
          <w:lang w:val="en-US" w:eastAsia="zh-CN" w:bidi="ar"/>
        </w:rPr>
        <w:t>》的通知</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firstLine="0" w:firstLineChars="0"/>
        <w:jc w:val="left"/>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各县（市、区）工业和信息化主管部门</w:t>
      </w:r>
      <w:r>
        <w:rPr>
          <w:rFonts w:hint="eastAsia" w:ascii="Times New Roman" w:hAnsi="Times New Roman" w:eastAsia="仿宋_GB2312" w:cs="Times New Roman"/>
          <w:color w:val="auto"/>
          <w:kern w:val="0"/>
          <w:sz w:val="32"/>
          <w:szCs w:val="32"/>
          <w:highlight w:val="none"/>
          <w:lang w:val="en-US" w:eastAsia="zh-CN" w:bidi="ar"/>
        </w:rPr>
        <w:t>、财政局，</w:t>
      </w:r>
      <w:r>
        <w:rPr>
          <w:rFonts w:hint="default" w:ascii="Times New Roman" w:hAnsi="Times New Roman" w:eastAsia="仿宋_GB2312" w:cs="Times New Roman"/>
          <w:color w:val="auto"/>
          <w:kern w:val="0"/>
          <w:sz w:val="32"/>
          <w:szCs w:val="32"/>
          <w:highlight w:val="none"/>
          <w:lang w:val="en-US" w:eastAsia="zh-CN" w:bidi="ar"/>
        </w:rPr>
        <w:t>数字化服务商，有关企业：</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sz w:val="32"/>
          <w:szCs w:val="32"/>
          <w:highlight w:val="none"/>
        </w:rPr>
        <w:t>为</w:t>
      </w:r>
      <w:r>
        <w:rPr>
          <w:rFonts w:hint="default" w:ascii="Times New Roman" w:hAnsi="Times New Roman" w:eastAsia="仿宋_GB2312" w:cs="Times New Roman"/>
          <w:color w:val="auto"/>
          <w:sz w:val="32"/>
          <w:szCs w:val="32"/>
          <w:highlight w:val="none"/>
          <w:lang w:eastAsia="zh-CN"/>
        </w:rPr>
        <w:t>扎实</w:t>
      </w:r>
      <w:r>
        <w:rPr>
          <w:rFonts w:hint="default" w:ascii="Times New Roman" w:hAnsi="Times New Roman" w:eastAsia="仿宋_GB2312" w:cs="Times New Roman"/>
          <w:color w:val="auto"/>
          <w:sz w:val="32"/>
          <w:szCs w:val="32"/>
          <w:highlight w:val="none"/>
        </w:rPr>
        <w:t>推动中小企业数字化转型试点城市建设，</w:t>
      </w:r>
      <w:r>
        <w:rPr>
          <w:rFonts w:hint="default" w:ascii="Times New Roman" w:hAnsi="Times New Roman" w:eastAsia="仿宋_GB2312" w:cs="Times New Roman"/>
          <w:color w:val="auto"/>
          <w:kern w:val="0"/>
          <w:sz w:val="32"/>
          <w:szCs w:val="32"/>
          <w:highlight w:val="none"/>
          <w:lang w:val="en-US" w:eastAsia="zh-CN" w:bidi="ar"/>
        </w:rPr>
        <w:t>规范和加强中小企业数字化转型城市试点专项资金管理，现将</w:t>
      </w:r>
      <w:r>
        <w:rPr>
          <w:rFonts w:hint="eastAsia" w:cs="Times New Roman"/>
          <w:color w:val="auto"/>
          <w:kern w:val="0"/>
          <w:sz w:val="32"/>
          <w:szCs w:val="32"/>
          <w:highlight w:val="none"/>
          <w:lang w:val="en-US" w:eastAsia="zh-CN" w:bidi="ar"/>
        </w:rPr>
        <w:t>修订后的</w:t>
      </w:r>
      <w:r>
        <w:rPr>
          <w:rFonts w:hint="default" w:ascii="Times New Roman" w:hAnsi="Times New Roman" w:eastAsia="仿宋_GB2312" w:cs="Times New Roman"/>
          <w:color w:val="auto"/>
          <w:kern w:val="0"/>
          <w:sz w:val="32"/>
          <w:szCs w:val="32"/>
          <w:highlight w:val="none"/>
          <w:lang w:val="en-US" w:eastAsia="zh-CN" w:bidi="ar"/>
        </w:rPr>
        <w:t>《新乡市中小企业数字化转型城市试点专项资金使用管理办法（试行）》印发给你们，请认真贯彻执行。</w:t>
      </w:r>
    </w:p>
    <w:p>
      <w:pPr>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firstLine="0" w:firstLineChars="0"/>
        <w:jc w:val="both"/>
        <w:textAlignment w:val="auto"/>
        <w:rPr>
          <w:rFonts w:hint="default" w:ascii="Times New Roman" w:hAnsi="Times New Roman" w:eastAsia="仿宋_GB2312" w:cs="Times New Roman"/>
          <w:color w:val="auto"/>
          <w:kern w:val="0"/>
          <w:sz w:val="32"/>
          <w:szCs w:val="32"/>
          <w:highlight w:val="none"/>
          <w:lang w:val="en-US" w:eastAsia="zh-CN" w:bidi="ar"/>
        </w:rPr>
      </w:pPr>
    </w:p>
    <w:p>
      <w:pPr>
        <w:keepNext w:val="0"/>
        <w:keepLines w:val="0"/>
        <w:pageBreakBefore w:val="0"/>
        <w:widowControl/>
        <w:kinsoku/>
        <w:wordWrap w:val="0"/>
        <w:overflowPunct/>
        <w:topLinePunct w:val="0"/>
        <w:autoSpaceDE/>
        <w:autoSpaceDN/>
        <w:bidi w:val="0"/>
        <w:adjustRightInd/>
        <w:snapToGrid/>
        <w:spacing w:before="0" w:beforeAutospacing="0" w:after="0" w:afterAutospacing="0" w:line="550" w:lineRule="exact"/>
        <w:ind w:left="0" w:right="0" w:firstLine="640" w:firstLineChars="200"/>
        <w:jc w:val="right"/>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新乡市工业和信息化局</w:t>
      </w:r>
      <w:r>
        <w:rPr>
          <w:rFonts w:hint="default"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新乡市财政局</w:t>
      </w:r>
    </w:p>
    <w:p>
      <w:pPr>
        <w:keepNext w:val="0"/>
        <w:keepLines w:val="0"/>
        <w:pageBreakBefore w:val="0"/>
        <w:widowControl/>
        <w:kinsoku/>
        <w:wordWrap w:val="0"/>
        <w:overflowPunct/>
        <w:topLinePunct w:val="0"/>
        <w:autoSpaceDE/>
        <w:autoSpaceDN/>
        <w:bidi w:val="0"/>
        <w:adjustRightInd/>
        <w:snapToGrid/>
        <w:spacing w:before="0" w:beforeAutospacing="0" w:after="0" w:afterAutospacing="0" w:line="550" w:lineRule="exact"/>
        <w:ind w:left="0" w:right="0" w:firstLine="640" w:firstLineChars="200"/>
        <w:jc w:val="center"/>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cs="Times New Roman"/>
          <w:color w:val="auto"/>
          <w:kern w:val="0"/>
          <w:sz w:val="32"/>
          <w:szCs w:val="32"/>
          <w:highlight w:val="none"/>
          <w:lang w:val="en-US" w:eastAsia="zh-CN" w:bidi="ar"/>
        </w:rPr>
        <w:t xml:space="preserve">     </w:t>
      </w:r>
      <w:r>
        <w:rPr>
          <w:rFonts w:hint="eastAsia" w:cs="Times New Roman"/>
          <w:color w:val="auto"/>
          <w:kern w:val="0"/>
          <w:sz w:val="32"/>
          <w:szCs w:val="32"/>
          <w:highlight w:val="none"/>
          <w:lang w:val="en-US" w:eastAsia="zh-CN" w:bidi="ar"/>
        </w:rPr>
        <w:t xml:space="preserve">                          </w:t>
      </w:r>
      <w:bookmarkStart w:id="20" w:name="_GoBack"/>
      <w:bookmarkEnd w:id="20"/>
      <w:r>
        <w:rPr>
          <w:rFonts w:hint="default" w:ascii="Times New Roman" w:hAnsi="Times New Roman" w:eastAsia="仿宋_GB2312" w:cs="Times New Roman"/>
          <w:color w:val="auto"/>
          <w:kern w:val="0"/>
          <w:sz w:val="32"/>
          <w:szCs w:val="32"/>
          <w:highlight w:val="none"/>
          <w:lang w:val="en-US" w:eastAsia="zh-CN" w:bidi="ar"/>
        </w:rPr>
        <w:t>202</w:t>
      </w:r>
      <w:r>
        <w:rPr>
          <w:rFonts w:hint="eastAsia" w:cs="Times New Roman"/>
          <w:color w:val="auto"/>
          <w:kern w:val="0"/>
          <w:sz w:val="32"/>
          <w:szCs w:val="32"/>
          <w:highlight w:val="none"/>
          <w:lang w:val="en-US" w:eastAsia="zh-CN" w:bidi="ar"/>
        </w:rPr>
        <w:t>6</w:t>
      </w:r>
      <w:r>
        <w:rPr>
          <w:rFonts w:hint="default" w:ascii="Times New Roman" w:hAnsi="Times New Roman" w:eastAsia="仿宋_GB2312" w:cs="Times New Roman"/>
          <w:color w:val="auto"/>
          <w:kern w:val="0"/>
          <w:sz w:val="32"/>
          <w:szCs w:val="32"/>
          <w:highlight w:val="none"/>
          <w:lang w:val="en-US" w:eastAsia="zh-CN" w:bidi="ar"/>
        </w:rPr>
        <w:t>年</w:t>
      </w:r>
      <w:r>
        <w:rPr>
          <w:rFonts w:hint="eastAsia"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月</w:t>
      </w:r>
      <w:r>
        <w:rPr>
          <w:rFonts w:hint="eastAsia"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日</w:t>
      </w:r>
    </w:p>
    <w:p>
      <w:pPr>
        <w:rPr>
          <w:rFonts w:hint="default" w:ascii="Times New Roman" w:hAnsi="Times New Roman" w:eastAsia="仿宋_GB2312" w:cs="Times New Roman"/>
          <w:snapToGrid w:val="0"/>
          <w:color w:val="auto"/>
          <w:sz w:val="32"/>
          <w:szCs w:val="32"/>
          <w:highlight w:val="none"/>
          <w:lang w:val="en-US" w:eastAsia="zh-CN" w:bidi="ar-SA"/>
        </w:rPr>
      </w:pPr>
      <w:r>
        <w:rPr>
          <w:rFonts w:hint="default" w:ascii="Times New Roman" w:hAnsi="Times New Roman" w:eastAsia="仿宋_GB2312" w:cs="Times New Roman"/>
          <w:snapToGrid w:val="0"/>
          <w:color w:val="auto"/>
          <w:sz w:val="32"/>
          <w:szCs w:val="32"/>
          <w:highlight w:val="none"/>
          <w:lang w:val="en-US" w:eastAsia="zh-CN" w:bidi="ar-SA"/>
        </w:rPr>
        <w:br w:type="page"/>
      </w:r>
    </w:p>
    <w:p>
      <w:pPr>
        <w:pStyle w:val="2"/>
        <w:rPr>
          <w:rFonts w:hint="default"/>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0" w:firstLineChars="0"/>
        <w:jc w:val="center"/>
        <w:textAlignment w:val="baseline"/>
        <w:rPr>
          <w:rFonts w:hint="default" w:ascii="Times New Roman" w:hAnsi="Times New Roman" w:eastAsia="方正小标宋简体" w:cs="Times New Roman"/>
          <w:snapToGrid w:val="0"/>
          <w:color w:val="auto"/>
          <w:kern w:val="0"/>
          <w:sz w:val="44"/>
          <w:szCs w:val="44"/>
          <w:highlight w:val="none"/>
        </w:rPr>
      </w:pPr>
      <w:r>
        <w:rPr>
          <w:rFonts w:hint="default" w:ascii="Times New Roman" w:hAnsi="Times New Roman" w:eastAsia="方正小标宋简体" w:cs="Times New Roman"/>
          <w:snapToGrid w:val="0"/>
          <w:color w:val="auto"/>
          <w:kern w:val="0"/>
          <w:sz w:val="44"/>
          <w:szCs w:val="44"/>
          <w:highlight w:val="none"/>
          <w:lang w:val="en-US" w:eastAsia="zh-CN"/>
        </w:rPr>
        <w:t>新乡</w:t>
      </w:r>
      <w:r>
        <w:rPr>
          <w:rFonts w:hint="default" w:ascii="Times New Roman" w:hAnsi="Times New Roman" w:eastAsia="方正小标宋简体" w:cs="Times New Roman"/>
          <w:snapToGrid w:val="0"/>
          <w:color w:val="auto"/>
          <w:kern w:val="0"/>
          <w:sz w:val="44"/>
          <w:szCs w:val="44"/>
          <w:highlight w:val="none"/>
        </w:rPr>
        <w:t>市中小企业数字化转型城市试点</w:t>
      </w:r>
    </w:p>
    <w:p>
      <w:pPr>
        <w:keepNext w:val="0"/>
        <w:keepLines w:val="0"/>
        <w:pageBreakBefore w:val="0"/>
        <w:widowControl w:val="0"/>
        <w:kinsoku/>
        <w:wordWrap/>
        <w:overflowPunct/>
        <w:topLinePunct w:val="0"/>
        <w:autoSpaceDE w:val="0"/>
        <w:autoSpaceDN w:val="0"/>
        <w:bidi w:val="0"/>
        <w:adjustRightInd w:val="0"/>
        <w:snapToGrid w:val="0"/>
        <w:spacing w:after="156" w:afterLines="50" w:line="580" w:lineRule="exact"/>
        <w:ind w:firstLine="0" w:firstLineChars="0"/>
        <w:jc w:val="center"/>
        <w:textAlignment w:val="baseline"/>
        <w:rPr>
          <w:rFonts w:hint="default" w:ascii="Times New Roman" w:hAnsi="Times New Roman" w:eastAsia="方正小标宋简体" w:cs="Times New Roman"/>
          <w:snapToGrid w:val="0"/>
          <w:color w:val="auto"/>
          <w:kern w:val="0"/>
          <w:sz w:val="44"/>
          <w:szCs w:val="44"/>
          <w:highlight w:val="none"/>
          <w:lang w:eastAsia="zh-CN"/>
        </w:rPr>
      </w:pPr>
      <w:r>
        <w:rPr>
          <w:rFonts w:hint="default" w:ascii="Times New Roman" w:hAnsi="Times New Roman" w:eastAsia="方正小标宋简体" w:cs="Times New Roman"/>
          <w:snapToGrid w:val="0"/>
          <w:color w:val="auto"/>
          <w:kern w:val="0"/>
          <w:sz w:val="44"/>
          <w:szCs w:val="44"/>
          <w:highlight w:val="none"/>
        </w:rPr>
        <w:t>专项资金使用管理</w:t>
      </w:r>
      <w:r>
        <w:rPr>
          <w:rFonts w:hint="default" w:ascii="Times New Roman" w:hAnsi="Times New Roman" w:eastAsia="方正小标宋简体" w:cs="Times New Roman"/>
          <w:snapToGrid w:val="0"/>
          <w:color w:val="auto"/>
          <w:kern w:val="0"/>
          <w:sz w:val="44"/>
          <w:szCs w:val="44"/>
          <w:highlight w:val="none"/>
          <w:lang w:val="en-US" w:eastAsia="zh-CN"/>
        </w:rPr>
        <w:t>办法</w:t>
      </w:r>
      <w:r>
        <w:rPr>
          <w:rFonts w:hint="eastAsia" w:ascii="Times New Roman" w:hAnsi="Times New Roman" w:eastAsia="方正小标宋简体" w:cs="Times New Roman"/>
          <w:snapToGrid w:val="0"/>
          <w:color w:val="auto"/>
          <w:kern w:val="0"/>
          <w:sz w:val="44"/>
          <w:szCs w:val="44"/>
          <w:highlight w:val="none"/>
          <w:lang w:val="en-US" w:eastAsia="zh-CN"/>
        </w:rPr>
        <w:t>（试行）</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leftChars="0" w:firstLine="0" w:firstLineChars="0"/>
        <w:jc w:val="center"/>
        <w:textAlignment w:val="baseline"/>
        <w:rPr>
          <w:rFonts w:hint="default" w:ascii="Times New Roman" w:hAnsi="Times New Roman" w:cs="Times New Roman"/>
          <w:snapToGrid w:val="0"/>
          <w:color w:val="auto"/>
          <w:kern w:val="0"/>
          <w:szCs w:val="21"/>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before="313" w:beforeLines="100" w:after="313" w:afterLines="100" w:line="560" w:lineRule="exact"/>
        <w:ind w:left="0" w:leftChars="0" w:firstLine="0" w:firstLineChars="0"/>
        <w:jc w:val="center"/>
        <w:textAlignment w:val="baseline"/>
        <w:outlineLvl w:val="0"/>
        <w:rPr>
          <w:rFonts w:hint="default" w:ascii="Times New Roman" w:hAnsi="Times New Roman" w:eastAsia="黑体" w:cs="Times New Roman"/>
          <w:snapToGrid w:val="0"/>
          <w:color w:val="auto"/>
          <w:kern w:val="44"/>
          <w:sz w:val="32"/>
          <w:szCs w:val="21"/>
          <w:highlight w:val="none"/>
          <w:lang w:val="en-US" w:eastAsia="zh-CN" w:bidi="ar-SA"/>
        </w:rPr>
      </w:pPr>
      <w:r>
        <w:rPr>
          <w:rFonts w:hint="default" w:ascii="Times New Roman" w:hAnsi="Times New Roman" w:eastAsia="黑体" w:cs="Times New Roman"/>
          <w:snapToGrid w:val="0"/>
          <w:color w:val="auto"/>
          <w:kern w:val="44"/>
          <w:sz w:val="32"/>
          <w:szCs w:val="21"/>
          <w:highlight w:val="none"/>
          <w:lang w:val="en-US" w:eastAsia="zh-CN" w:bidi="ar-SA"/>
        </w:rPr>
        <w:t>第一章 总  则</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jc w:val="both"/>
        <w:textAlignment w:val="baseline"/>
        <w:outlineLvl w:val="9"/>
        <w:rPr>
          <w:rFonts w:hint="default" w:ascii="Times New Roman" w:hAnsi="Times New Roman" w:eastAsia="仿宋_GB2312" w:cs="Times New Roman"/>
          <w:snapToGrid w:val="0"/>
          <w:color w:val="auto"/>
          <w:kern w:val="0"/>
          <w:szCs w:val="21"/>
          <w:highlight w:val="none"/>
        </w:rPr>
      </w:pPr>
      <w:r>
        <w:rPr>
          <w:rFonts w:hint="default" w:ascii="Times New Roman" w:hAnsi="Times New Roman" w:eastAsia="黑体" w:cs="Times New Roman"/>
          <w:snapToGrid w:val="0"/>
          <w:color w:val="auto"/>
          <w:kern w:val="0"/>
          <w:szCs w:val="21"/>
          <w:highlight w:val="none"/>
        </w:rPr>
        <w:t>第一条</w:t>
      </w:r>
      <w:r>
        <w:rPr>
          <w:rFonts w:hint="default" w:ascii="Times New Roman" w:hAnsi="Times New Roman" w:eastAsia="仿宋_GB2312" w:cs="Times New Roman"/>
          <w:snapToGrid w:val="0"/>
          <w:color w:val="auto"/>
          <w:kern w:val="0"/>
          <w:szCs w:val="21"/>
          <w:highlight w:val="none"/>
        </w:rPr>
        <w:t>为规范和加强中小企业数字化转型城市试点专项资金管理，提高财政资金使用绩效，发挥财政资金的引导和激励作用，根据《财政部工业和信息化部关于开展中小企业数字化转型城市试点工作的通知》（财建〔2023〕117号）、《新乡市人民政府办公室关于印发新乡市中小企业数字化转型城市试点工作方案的通知》（新政办〔202</w:t>
      </w:r>
      <w:r>
        <w:rPr>
          <w:rFonts w:hint="eastAsia" w:cs="Times New Roman"/>
          <w:snapToGrid w:val="0"/>
          <w:color w:val="auto"/>
          <w:kern w:val="0"/>
          <w:szCs w:val="21"/>
          <w:highlight w:val="none"/>
          <w:lang w:val="en-US" w:eastAsia="zh-CN"/>
        </w:rPr>
        <w:t>6</w:t>
      </w:r>
      <w:r>
        <w:rPr>
          <w:rFonts w:hint="default" w:ascii="Times New Roman" w:hAnsi="Times New Roman" w:eastAsia="仿宋_GB2312" w:cs="Times New Roman"/>
          <w:snapToGrid w:val="0"/>
          <w:color w:val="auto"/>
          <w:kern w:val="0"/>
          <w:szCs w:val="21"/>
          <w:highlight w:val="none"/>
        </w:rPr>
        <w:t>〕</w:t>
      </w:r>
      <w:r>
        <w:rPr>
          <w:rFonts w:hint="eastAsia" w:cs="Times New Roman"/>
          <w:snapToGrid w:val="0"/>
          <w:color w:val="auto"/>
          <w:kern w:val="0"/>
          <w:szCs w:val="21"/>
          <w:highlight w:val="none"/>
          <w:lang w:val="en-US" w:eastAsia="zh-CN"/>
        </w:rPr>
        <w:t>2</w:t>
      </w:r>
      <w:r>
        <w:rPr>
          <w:rFonts w:hint="default" w:ascii="Times New Roman" w:hAnsi="Times New Roman" w:eastAsia="仿宋_GB2312" w:cs="Times New Roman"/>
          <w:snapToGrid w:val="0"/>
          <w:color w:val="auto"/>
          <w:kern w:val="0"/>
          <w:szCs w:val="21"/>
          <w:highlight w:val="none"/>
        </w:rPr>
        <w:t>号）等文件精神，制定本</w:t>
      </w:r>
      <w:r>
        <w:rPr>
          <w:rFonts w:hint="default" w:ascii="Times New Roman" w:hAnsi="Times New Roman" w:eastAsia="仿宋_GB2312" w:cs="Times New Roman"/>
          <w:snapToGrid w:val="0"/>
          <w:color w:val="auto"/>
          <w:kern w:val="0"/>
          <w:szCs w:val="21"/>
          <w:highlight w:val="none"/>
          <w:lang w:val="en-US" w:eastAsia="zh-CN"/>
        </w:rPr>
        <w:t>办法</w:t>
      </w:r>
      <w:r>
        <w:rPr>
          <w:rFonts w:hint="default" w:ascii="Times New Roman" w:hAnsi="Times New Roman" w:eastAsia="仿宋_GB2312" w:cs="Times New Roman"/>
          <w:snapToGrid w:val="0"/>
          <w:color w:val="auto"/>
          <w:kern w:val="0"/>
          <w:szCs w:val="21"/>
          <w:highlight w:val="none"/>
        </w:rPr>
        <w:t>。</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本</w:t>
      </w:r>
      <w:r>
        <w:rPr>
          <w:rFonts w:hint="default" w:ascii="Times New Roman" w:hAnsi="Times New Roman" w:eastAsia="仿宋_GB2312" w:cs="Times New Roman"/>
          <w:snapToGrid w:val="0"/>
          <w:color w:val="auto"/>
          <w:kern w:val="0"/>
          <w:szCs w:val="21"/>
          <w:highlight w:val="none"/>
          <w:lang w:val="en-US" w:eastAsia="zh-CN"/>
        </w:rPr>
        <w:t>办法</w:t>
      </w:r>
      <w:r>
        <w:rPr>
          <w:rFonts w:hint="default" w:ascii="Times New Roman" w:hAnsi="Times New Roman" w:cs="Times New Roman"/>
          <w:snapToGrid w:val="0"/>
          <w:color w:val="auto"/>
          <w:kern w:val="0"/>
          <w:szCs w:val="21"/>
          <w:highlight w:val="none"/>
        </w:rPr>
        <w:t>所称</w:t>
      </w:r>
      <w:r>
        <w:rPr>
          <w:rFonts w:hint="default" w:ascii="Times New Roman" w:hAnsi="Times New Roman" w:cs="Times New Roman"/>
          <w:snapToGrid w:val="0"/>
          <w:color w:val="auto"/>
          <w:kern w:val="0"/>
          <w:szCs w:val="21"/>
          <w:highlight w:val="none"/>
          <w:lang w:val="en-US" w:eastAsia="zh-CN"/>
        </w:rPr>
        <w:t>新乡</w:t>
      </w:r>
      <w:r>
        <w:rPr>
          <w:rFonts w:hint="default" w:ascii="Times New Roman" w:hAnsi="Times New Roman" w:cs="Times New Roman"/>
          <w:snapToGrid w:val="0"/>
          <w:color w:val="auto"/>
          <w:kern w:val="0"/>
          <w:szCs w:val="21"/>
          <w:highlight w:val="none"/>
        </w:rPr>
        <w:t>市中小企业数字化转型城市试点专项资金（以下简称“专项资金”）是指中央</w:t>
      </w:r>
      <w:r>
        <w:rPr>
          <w:rFonts w:hint="eastAsia" w:ascii="Times New Roman" w:hAnsi="Times New Roman" w:cs="Times New Roman"/>
          <w:snapToGrid w:val="0"/>
          <w:color w:val="auto"/>
          <w:kern w:val="0"/>
          <w:szCs w:val="21"/>
          <w:highlight w:val="none"/>
          <w:lang w:eastAsia="zh-CN"/>
        </w:rPr>
        <w:t>中小企业发展专项资金（中小企业数字化转型方向）和</w:t>
      </w:r>
      <w:r>
        <w:rPr>
          <w:rFonts w:hint="default" w:ascii="Times New Roman" w:hAnsi="Times New Roman" w:cs="Times New Roman"/>
          <w:snapToGrid w:val="0"/>
          <w:color w:val="auto"/>
          <w:kern w:val="0"/>
          <w:szCs w:val="21"/>
          <w:highlight w:val="none"/>
        </w:rPr>
        <w:t>市级</w:t>
      </w:r>
      <w:r>
        <w:rPr>
          <w:rFonts w:hint="eastAsia" w:ascii="Times New Roman" w:hAnsi="Times New Roman" w:cs="Times New Roman"/>
          <w:snapToGrid w:val="0"/>
          <w:color w:val="auto"/>
          <w:kern w:val="0"/>
          <w:szCs w:val="21"/>
          <w:highlight w:val="none"/>
          <w:lang w:eastAsia="zh-CN"/>
        </w:rPr>
        <w:t>、县（市、区）配套安排的</w:t>
      </w:r>
      <w:r>
        <w:rPr>
          <w:rFonts w:hint="default" w:ascii="Times New Roman" w:hAnsi="Times New Roman" w:cs="Times New Roman"/>
          <w:snapToGrid w:val="0"/>
          <w:color w:val="auto"/>
          <w:kern w:val="0"/>
          <w:szCs w:val="21"/>
          <w:highlight w:val="none"/>
        </w:rPr>
        <w:t>用于支持我市中小企业数字化转型城市试点工作开展的资金</w:t>
      </w:r>
      <w:r>
        <w:rPr>
          <w:rFonts w:hint="default" w:ascii="Times New Roman" w:hAnsi="Times New Roman" w:cs="Arial"/>
          <w:snapToGrid w:val="0"/>
          <w:color w:val="auto"/>
          <w:kern w:val="0"/>
          <w:szCs w:val="21"/>
          <w:highlight w:val="none"/>
        </w:rPr>
        <w:t>（以下分别简称为“中央专项资金”“</w:t>
      </w:r>
      <w:r>
        <w:rPr>
          <w:rFonts w:hint="eastAsia" w:ascii="Times New Roman" w:hAnsi="Times New Roman" w:cs="Arial"/>
          <w:snapToGrid w:val="0"/>
          <w:color w:val="auto"/>
          <w:kern w:val="0"/>
          <w:szCs w:val="21"/>
          <w:highlight w:val="none"/>
          <w:lang w:eastAsia="zh-CN"/>
        </w:rPr>
        <w:t>地方</w:t>
      </w:r>
      <w:r>
        <w:rPr>
          <w:rFonts w:hint="default" w:ascii="Times New Roman" w:hAnsi="Times New Roman" w:cs="Arial"/>
          <w:snapToGrid w:val="0"/>
          <w:color w:val="auto"/>
          <w:kern w:val="0"/>
          <w:szCs w:val="21"/>
          <w:highlight w:val="none"/>
        </w:rPr>
        <w:t>专项资金”）</w:t>
      </w:r>
      <w:r>
        <w:rPr>
          <w:rFonts w:hint="eastAsia" w:ascii="Times New Roman" w:hAnsi="Times New Roman" w:cs="Arial"/>
          <w:snapToGrid w:val="0"/>
          <w:color w:val="auto"/>
          <w:kern w:val="0"/>
          <w:szCs w:val="21"/>
          <w:highlight w:val="none"/>
          <w:lang w:eastAsia="zh-CN"/>
        </w:rPr>
        <w:t>，地方专项资金按财政体制分级承担</w:t>
      </w:r>
      <w:r>
        <w:rPr>
          <w:rFonts w:hint="default" w:ascii="Times New Roman" w:hAnsi="Times New Roman" w:cs="Times New Roman"/>
          <w:snapToGrid w:val="0"/>
          <w:color w:val="auto"/>
          <w:kern w:val="0"/>
          <w:szCs w:val="21"/>
          <w:highlight w:val="none"/>
        </w:rPr>
        <w:t>。</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Times New Roman" w:hAnsi="Times New Roman" w:cs="Times New Roman"/>
          <w:snapToGrid w:val="0"/>
          <w:color w:val="auto"/>
          <w:kern w:val="0"/>
          <w:szCs w:val="21"/>
          <w:highlight w:val="none"/>
        </w:rPr>
        <w:t>专项资金重点支持列入国家试点工作的中小企业数字化改造及相关工作开展。其中，中央专项资金主要用于</w:t>
      </w:r>
      <w:r>
        <w:rPr>
          <w:rFonts w:hint="default" w:ascii="Times New Roman" w:hAnsi="Times New Roman" w:cs="Times New Roman"/>
          <w:snapToGrid w:val="0"/>
          <w:color w:val="auto"/>
          <w:kern w:val="0"/>
          <w:szCs w:val="21"/>
          <w:highlight w:val="none"/>
          <w:lang w:val="en-US" w:eastAsia="zh-CN"/>
        </w:rPr>
        <w:t>支持</w:t>
      </w:r>
      <w:r>
        <w:rPr>
          <w:rFonts w:hint="default" w:ascii="Times New Roman" w:hAnsi="Times New Roman" w:cs="Times New Roman"/>
          <w:snapToGrid w:val="0"/>
          <w:color w:val="auto"/>
          <w:kern w:val="0"/>
          <w:szCs w:val="21"/>
          <w:highlight w:val="none"/>
        </w:rPr>
        <w:t>中小企业数字化改造</w:t>
      </w:r>
      <w:r>
        <w:rPr>
          <w:rFonts w:hint="default" w:ascii="Times New Roman" w:hAnsi="Times New Roman" w:cs="Times New Roman"/>
          <w:snapToGrid w:val="0"/>
          <w:color w:val="auto"/>
          <w:kern w:val="0"/>
          <w:szCs w:val="21"/>
          <w:highlight w:val="none"/>
          <w:lang w:eastAsia="zh-CN"/>
        </w:rPr>
        <w:t>，“小快轻准”</w:t>
      </w:r>
      <w:r>
        <w:rPr>
          <w:rFonts w:hint="default" w:ascii="Times New Roman" w:hAnsi="Times New Roman" w:cs="Arial"/>
          <w:snapToGrid w:val="0"/>
          <w:color w:val="auto"/>
          <w:kern w:val="0"/>
          <w:szCs w:val="21"/>
          <w:highlight w:val="none"/>
        </w:rPr>
        <w:t>解决方案和产品等</w:t>
      </w:r>
      <w:r>
        <w:rPr>
          <w:rFonts w:hint="default" w:ascii="Times New Roman" w:hAnsi="Times New Roman" w:cs="Times New Roman"/>
          <w:snapToGrid w:val="0"/>
          <w:color w:val="auto"/>
          <w:kern w:val="0"/>
          <w:szCs w:val="21"/>
          <w:highlight w:val="none"/>
          <w:lang w:eastAsia="zh-CN"/>
        </w:rPr>
        <w:t>奖补，</w:t>
      </w:r>
      <w:r>
        <w:rPr>
          <w:rFonts w:hint="default" w:ascii="Times New Roman" w:hAnsi="Times New Roman" w:cs="Times New Roman"/>
          <w:snapToGrid w:val="0"/>
          <w:color w:val="auto"/>
          <w:kern w:val="0"/>
          <w:szCs w:val="21"/>
          <w:highlight w:val="none"/>
          <w:lang w:val="en-US" w:eastAsia="zh-CN"/>
        </w:rPr>
        <w:t>公共服务平台建设</w:t>
      </w:r>
      <w:r>
        <w:rPr>
          <w:rFonts w:hint="default" w:ascii="Times New Roman" w:hAnsi="Times New Roman" w:cs="Times New Roman"/>
          <w:snapToGrid w:val="0"/>
          <w:color w:val="auto"/>
          <w:kern w:val="0"/>
          <w:szCs w:val="21"/>
          <w:highlight w:val="none"/>
        </w:rPr>
        <w:t>、</w:t>
      </w:r>
      <w:r>
        <w:rPr>
          <w:rFonts w:hint="default" w:ascii="Times New Roman" w:hAnsi="Times New Roman" w:cs="Times New Roman"/>
          <w:snapToGrid w:val="0"/>
          <w:color w:val="auto"/>
          <w:kern w:val="0"/>
          <w:szCs w:val="21"/>
          <w:highlight w:val="none"/>
          <w:lang w:eastAsia="zh-CN"/>
        </w:rPr>
        <w:t>专家</w:t>
      </w:r>
      <w:r>
        <w:rPr>
          <w:rFonts w:hint="default" w:ascii="Times New Roman" w:hAnsi="Times New Roman" w:cs="Times New Roman"/>
          <w:snapToGrid w:val="0"/>
          <w:color w:val="auto"/>
          <w:kern w:val="0"/>
          <w:szCs w:val="21"/>
          <w:highlight w:val="none"/>
        </w:rPr>
        <w:t>智库</w:t>
      </w:r>
      <w:r>
        <w:rPr>
          <w:rFonts w:hint="default" w:ascii="Times New Roman" w:hAnsi="Times New Roman" w:cs="Times New Roman"/>
          <w:snapToGrid w:val="0"/>
          <w:color w:val="auto"/>
          <w:kern w:val="0"/>
          <w:szCs w:val="21"/>
          <w:highlight w:val="none"/>
          <w:lang w:eastAsia="zh-CN"/>
        </w:rPr>
        <w:t>服务</w:t>
      </w:r>
      <w:r>
        <w:rPr>
          <w:rFonts w:hint="default" w:ascii="Times New Roman" w:hAnsi="Times New Roman" w:cs="Times New Roman"/>
          <w:snapToGrid w:val="0"/>
          <w:color w:val="auto"/>
          <w:kern w:val="0"/>
          <w:szCs w:val="21"/>
          <w:highlight w:val="none"/>
        </w:rPr>
        <w:t>、</w:t>
      </w:r>
      <w:r>
        <w:rPr>
          <w:rFonts w:hint="default" w:ascii="Times New Roman" w:hAnsi="Times New Roman" w:cs="Times New Roman"/>
          <w:snapToGrid w:val="0"/>
          <w:color w:val="auto"/>
          <w:kern w:val="0"/>
          <w:szCs w:val="21"/>
          <w:highlight w:val="none"/>
          <w:lang w:val="en-US" w:eastAsia="zh-CN"/>
        </w:rPr>
        <w:t>监理验收，</w:t>
      </w:r>
      <w:r>
        <w:rPr>
          <w:rFonts w:hint="default" w:ascii="Times New Roman" w:hAnsi="Times New Roman" w:cs="Times New Roman"/>
          <w:snapToGrid w:val="0"/>
          <w:color w:val="auto"/>
          <w:kern w:val="0"/>
          <w:szCs w:val="21"/>
          <w:highlight w:val="none"/>
        </w:rPr>
        <w:t>数字化水平评估诊断、人才培训、产业活动等；</w:t>
      </w:r>
      <w:r>
        <w:rPr>
          <w:rFonts w:hint="eastAsia" w:ascii="Times New Roman" w:hAnsi="Times New Roman" w:cs="Times New Roman"/>
          <w:snapToGrid w:val="0"/>
          <w:color w:val="auto"/>
          <w:kern w:val="0"/>
          <w:szCs w:val="21"/>
          <w:highlight w:val="none"/>
          <w:lang w:eastAsia="zh-CN"/>
        </w:rPr>
        <w:t>地方</w:t>
      </w:r>
      <w:r>
        <w:rPr>
          <w:rFonts w:hint="default" w:ascii="Times New Roman" w:hAnsi="Times New Roman" w:cs="Times New Roman"/>
          <w:snapToGrid w:val="0"/>
          <w:color w:val="auto"/>
          <w:kern w:val="0"/>
          <w:szCs w:val="21"/>
          <w:highlight w:val="none"/>
        </w:rPr>
        <w:t>专项资金主要用于</w:t>
      </w:r>
      <w:r>
        <w:rPr>
          <w:rFonts w:hint="eastAsia" w:ascii="Times New Roman" w:hAnsi="Times New Roman" w:cs="Times New Roman"/>
          <w:snapToGrid w:val="0"/>
          <w:color w:val="auto"/>
          <w:kern w:val="0"/>
          <w:szCs w:val="21"/>
          <w:highlight w:val="none"/>
          <w:lang w:eastAsia="zh-CN"/>
        </w:rPr>
        <w:t>支持</w:t>
      </w:r>
      <w:r>
        <w:rPr>
          <w:rFonts w:hint="default" w:ascii="Times New Roman" w:hAnsi="Times New Roman" w:cs="Times New Roman"/>
          <w:snapToGrid w:val="0"/>
          <w:color w:val="auto"/>
          <w:kern w:val="0"/>
          <w:szCs w:val="21"/>
          <w:highlight w:val="none"/>
        </w:rPr>
        <w:t>中小企业数字化改造</w:t>
      </w:r>
      <w:r>
        <w:rPr>
          <w:rFonts w:hint="default" w:ascii="Times New Roman" w:hAnsi="Times New Roman" w:cs="Times New Roman"/>
          <w:snapToGrid w:val="0"/>
          <w:color w:val="auto"/>
          <w:kern w:val="0"/>
          <w:szCs w:val="21"/>
          <w:highlight w:val="none"/>
          <w:lang w:eastAsia="zh-CN"/>
        </w:rPr>
        <w:t>、“数转贷”产品贴息</w:t>
      </w:r>
      <w:bookmarkStart w:id="19" w:name="OLE_LINK1"/>
      <w:r>
        <w:rPr>
          <w:rFonts w:hint="eastAsia" w:cs="Times New Roman"/>
          <w:snapToGrid w:val="0"/>
          <w:color w:val="auto"/>
          <w:kern w:val="0"/>
          <w:szCs w:val="21"/>
          <w:highlight w:val="none"/>
          <w:lang w:eastAsia="zh-CN"/>
        </w:rPr>
        <w:t>、</w:t>
      </w:r>
      <w:r>
        <w:rPr>
          <w:rFonts w:hint="eastAsia" w:cs="Times New Roman"/>
          <w:snapToGrid w:val="0"/>
          <w:color w:val="auto"/>
          <w:kern w:val="0"/>
          <w:szCs w:val="21"/>
          <w:highlight w:val="none"/>
          <w:lang w:val="en-US" w:eastAsia="zh-CN"/>
        </w:rPr>
        <w:t>优秀数字化服务商争创国家/省试点示范、工业互联网平台/标识解析、智能应用场景建设、企业智能化改造、绿色转型发展奖励</w:t>
      </w:r>
      <w:bookmarkEnd w:id="19"/>
      <w:r>
        <w:rPr>
          <w:rFonts w:hint="default" w:ascii="Times New Roman" w:hAnsi="Times New Roman" w:cs="Times New Roman"/>
          <w:snapToGrid w:val="0"/>
          <w:color w:val="auto"/>
          <w:kern w:val="0"/>
          <w:szCs w:val="21"/>
          <w:highlight w:val="none"/>
          <w:lang w:eastAsia="zh-CN"/>
        </w:rPr>
        <w:t>等。</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2"/>
          <w:szCs w:val="32"/>
          <w:highlight w:val="none"/>
        </w:rPr>
      </w:pPr>
      <w:r>
        <w:rPr>
          <w:rFonts w:hint="default" w:ascii="Times New Roman" w:hAnsi="Times New Roman" w:cs="Times New Roman"/>
          <w:snapToGrid w:val="0"/>
          <w:color w:val="auto"/>
          <w:kern w:val="2"/>
          <w:szCs w:val="32"/>
          <w:highlight w:val="none"/>
        </w:rPr>
        <w:t>专项资金的使用应当遵循“专款专用、公正规范、突出重点、</w:t>
      </w:r>
      <w:r>
        <w:rPr>
          <w:rFonts w:hint="default" w:ascii="Times New Roman" w:hAnsi="Times New Roman" w:cs="Times New Roman"/>
          <w:snapToGrid w:val="0"/>
          <w:color w:val="auto"/>
          <w:kern w:val="2"/>
          <w:szCs w:val="32"/>
          <w:highlight w:val="none"/>
          <w:lang w:val="en-US" w:eastAsia="zh-CN"/>
        </w:rPr>
        <w:t>严格管理、注重绩效</w:t>
      </w:r>
      <w:r>
        <w:rPr>
          <w:rFonts w:hint="default" w:ascii="Times New Roman" w:hAnsi="Times New Roman" w:cs="Times New Roman"/>
          <w:snapToGrid w:val="0"/>
          <w:color w:val="auto"/>
          <w:kern w:val="2"/>
          <w:szCs w:val="32"/>
          <w:highlight w:val="none"/>
        </w:rPr>
        <w:t>”的原则，资金分配和使用情况向社会公示，并接受有关部门和社会的监督、审计。其中，</w:t>
      </w:r>
      <w:r>
        <w:rPr>
          <w:rFonts w:hint="default" w:ascii="Times New Roman" w:hAnsi="Times New Roman" w:cs="Times New Roman"/>
          <w:snapToGrid w:val="0"/>
          <w:color w:val="auto"/>
          <w:kern w:val="2"/>
          <w:szCs w:val="32"/>
          <w:highlight w:val="none"/>
          <w:lang w:eastAsia="zh-CN"/>
        </w:rPr>
        <w:t>中央专项资金</w:t>
      </w:r>
      <w:r>
        <w:rPr>
          <w:rFonts w:hint="default" w:ascii="Times New Roman" w:hAnsi="Times New Roman" w:cs="Times New Roman"/>
          <w:snapToGrid w:val="0"/>
          <w:color w:val="auto"/>
          <w:kern w:val="2"/>
          <w:szCs w:val="32"/>
          <w:highlight w:val="none"/>
        </w:rPr>
        <w:t>的使用</w:t>
      </w:r>
      <w:r>
        <w:rPr>
          <w:rFonts w:hint="default" w:ascii="Times New Roman" w:hAnsi="Times New Roman" w:cs="Times New Roman"/>
          <w:snapToGrid w:val="0"/>
          <w:color w:val="auto"/>
          <w:kern w:val="2"/>
          <w:szCs w:val="32"/>
          <w:highlight w:val="none"/>
          <w:lang w:eastAsia="zh-CN"/>
        </w:rPr>
        <w:t>须</w:t>
      </w:r>
      <w:r>
        <w:rPr>
          <w:rFonts w:hint="default" w:ascii="Times New Roman" w:hAnsi="Times New Roman" w:cs="Times New Roman"/>
          <w:snapToGrid w:val="0"/>
          <w:color w:val="auto"/>
          <w:kern w:val="2"/>
          <w:szCs w:val="32"/>
          <w:highlight w:val="none"/>
        </w:rPr>
        <w:t>符合</w:t>
      </w:r>
      <w:r>
        <w:rPr>
          <w:rFonts w:hint="default" w:ascii="Times New Roman" w:hAnsi="Times New Roman" w:cs="Times New Roman"/>
          <w:snapToGrid w:val="0"/>
          <w:color w:val="auto"/>
          <w:kern w:val="0"/>
          <w:szCs w:val="21"/>
          <w:highlight w:val="none"/>
        </w:rPr>
        <w:t>中央财政对试点城市定额奖励的资金分配和使用</w:t>
      </w:r>
      <w:r>
        <w:rPr>
          <w:rFonts w:hint="default" w:ascii="Times New Roman" w:hAnsi="Times New Roman" w:cs="Times New Roman"/>
          <w:snapToGrid w:val="0"/>
          <w:color w:val="auto"/>
          <w:kern w:val="2"/>
          <w:szCs w:val="32"/>
          <w:highlight w:val="none"/>
        </w:rPr>
        <w:t>要求。</w:t>
      </w:r>
      <w:r>
        <w:rPr>
          <w:rFonts w:hint="default" w:ascii="Times New Roman" w:hAnsi="Times New Roman" w:cs="Times New Roman"/>
          <w:snapToGrid w:val="0"/>
          <w:color w:val="auto"/>
          <w:kern w:val="2"/>
          <w:szCs w:val="32"/>
          <w:highlight w:val="none"/>
          <w:lang w:val="en-US" w:eastAsia="zh-CN"/>
        </w:rPr>
        <w:t>市工业和信息化</w:t>
      </w:r>
      <w:r>
        <w:rPr>
          <w:rFonts w:hint="eastAsia" w:ascii="Times New Roman" w:hAnsi="Times New Roman" w:cs="Times New Roman"/>
          <w:snapToGrid w:val="0"/>
          <w:color w:val="auto"/>
          <w:kern w:val="2"/>
          <w:szCs w:val="32"/>
          <w:highlight w:val="none"/>
          <w:lang w:val="en-US" w:eastAsia="zh-CN"/>
        </w:rPr>
        <w:t>局、</w:t>
      </w:r>
      <w:r>
        <w:rPr>
          <w:rFonts w:hint="default" w:ascii="Times New Roman" w:hAnsi="Times New Roman" w:cs="Times New Roman"/>
          <w:snapToGrid w:val="0"/>
          <w:color w:val="auto"/>
          <w:kern w:val="2"/>
          <w:szCs w:val="32"/>
          <w:highlight w:val="none"/>
          <w:lang w:val="en-US" w:eastAsia="zh-CN"/>
        </w:rPr>
        <w:t>财政局适时开展验收和绩效评价，跟踪督导项目建设情况，确保专项资金使用合规。</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313" w:beforeLines="100" w:after="313" w:afterLines="100" w:line="560" w:lineRule="exact"/>
        <w:ind w:left="0" w:leftChars="0" w:firstLine="0" w:firstLineChars="0"/>
        <w:jc w:val="center"/>
        <w:textAlignment w:val="baseline"/>
        <w:outlineLvl w:val="0"/>
        <w:rPr>
          <w:rFonts w:hint="default" w:ascii="Times New Roman" w:hAnsi="Times New Roman" w:eastAsia="黑体" w:cs="Times New Roman"/>
          <w:snapToGrid w:val="0"/>
          <w:color w:val="auto"/>
          <w:kern w:val="44"/>
          <w:sz w:val="32"/>
          <w:szCs w:val="21"/>
          <w:highlight w:val="none"/>
          <w:lang w:val="en-US" w:eastAsia="zh-CN" w:bidi="ar-SA"/>
        </w:rPr>
      </w:pPr>
      <w:r>
        <w:rPr>
          <w:rFonts w:hint="default" w:ascii="Times New Roman" w:hAnsi="Times New Roman" w:eastAsia="黑体" w:cs="Times New Roman"/>
          <w:snapToGrid w:val="0"/>
          <w:color w:val="auto"/>
          <w:kern w:val="44"/>
          <w:sz w:val="32"/>
          <w:szCs w:val="21"/>
          <w:highlight w:val="none"/>
          <w:lang w:val="en-US" w:eastAsia="zh-CN" w:bidi="ar-SA"/>
        </w:rPr>
        <w:t>第二章 管理职责</w:t>
      </w:r>
    </w:p>
    <w:p>
      <w:pPr>
        <w:keepNext w:val="0"/>
        <w:keepLines w:val="0"/>
        <w:pageBreakBefore w:val="0"/>
        <w:widowControl w:val="0"/>
        <w:numPr>
          <w:ilvl w:val="0"/>
          <w:numId w:val="1"/>
        </w:numPr>
        <w:tabs>
          <w:tab w:val="left" w:pos="0"/>
        </w:tabs>
        <w:kinsoku/>
        <w:wordWrap/>
        <w:overflowPunct/>
        <w:topLinePunct w:val="0"/>
        <w:autoSpaceDE w:val="0"/>
        <w:autoSpaceDN w:val="0"/>
        <w:bidi w:val="0"/>
        <w:adjustRightInd/>
        <w:snapToGrid/>
        <w:spacing w:line="580" w:lineRule="exact"/>
        <w:ind w:left="0" w:leftChars="0" w:firstLine="640" w:firstLineChars="0"/>
        <w:jc w:val="both"/>
        <w:textAlignment w:val="auto"/>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市工业和信息化局、市财政局，各</w:t>
      </w:r>
      <w:r>
        <w:rPr>
          <w:rFonts w:hint="eastAsia" w:ascii="Times New Roman" w:hAnsi="Times New Roman" w:cs="Times New Roman"/>
          <w:snapToGrid w:val="0"/>
          <w:color w:val="auto"/>
          <w:kern w:val="0"/>
          <w:szCs w:val="21"/>
          <w:highlight w:val="none"/>
          <w:lang w:eastAsia="zh-CN"/>
        </w:rPr>
        <w:t>县（市、区）</w:t>
      </w:r>
      <w:r>
        <w:rPr>
          <w:rFonts w:hint="default" w:ascii="Times New Roman" w:hAnsi="Times New Roman" w:cs="Times New Roman"/>
          <w:snapToGrid w:val="0"/>
          <w:color w:val="auto"/>
          <w:kern w:val="0"/>
          <w:szCs w:val="21"/>
          <w:highlight w:val="none"/>
        </w:rPr>
        <w:t>工业和信息化主管部门、财政部门，按照职责分工，共同做好专项资金管理工作。</w:t>
      </w:r>
    </w:p>
    <w:p>
      <w:pPr>
        <w:keepNext w:val="0"/>
        <w:keepLines w:val="0"/>
        <w:pageBreakBefore w:val="0"/>
        <w:widowControl w:val="0"/>
        <w:numPr>
          <w:ilvl w:val="0"/>
          <w:numId w:val="1"/>
        </w:numPr>
        <w:tabs>
          <w:tab w:val="left" w:pos="0"/>
        </w:tabs>
        <w:kinsoku/>
        <w:wordWrap/>
        <w:overflowPunct/>
        <w:topLinePunct w:val="0"/>
        <w:autoSpaceDE w:val="0"/>
        <w:autoSpaceDN w:val="0"/>
        <w:bidi w:val="0"/>
        <w:adjustRightInd/>
        <w:snapToGrid/>
        <w:spacing w:line="580" w:lineRule="exact"/>
        <w:ind w:left="0" w:leftChars="0" w:firstLine="640" w:firstLineChars="0"/>
        <w:jc w:val="both"/>
        <w:textAlignment w:val="auto"/>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市工业和信息化局负责专项资金</w:t>
      </w:r>
      <w:r>
        <w:rPr>
          <w:rFonts w:hint="default" w:ascii="Times New Roman" w:hAnsi="Times New Roman" w:cs="Times New Roman"/>
          <w:snapToGrid w:val="0"/>
          <w:color w:val="auto"/>
          <w:kern w:val="0"/>
          <w:szCs w:val="21"/>
          <w:highlight w:val="none"/>
          <w:lang w:val="en-US" w:eastAsia="zh-CN"/>
        </w:rPr>
        <w:t>预算编制</w:t>
      </w:r>
      <w:r>
        <w:rPr>
          <w:rFonts w:hint="default" w:ascii="Times New Roman" w:hAnsi="Times New Roman" w:cs="Times New Roman"/>
          <w:snapToGrid w:val="0"/>
          <w:color w:val="auto"/>
          <w:kern w:val="0"/>
          <w:szCs w:val="21"/>
          <w:highlight w:val="none"/>
        </w:rPr>
        <w:t>和绩效管理工作，提出专项资金年度支持重点及分配方案，明确专项资金分配方式</w:t>
      </w:r>
      <w:r>
        <w:rPr>
          <w:rFonts w:hint="eastAsia" w:ascii="Times New Roman" w:hAnsi="Times New Roman" w:cs="Times New Roman"/>
          <w:snapToGrid w:val="0"/>
          <w:color w:val="auto"/>
          <w:kern w:val="0"/>
          <w:szCs w:val="21"/>
          <w:highlight w:val="none"/>
          <w:lang w:eastAsia="zh-CN"/>
        </w:rPr>
        <w:t>。</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80" w:lineRule="exact"/>
        <w:ind w:firstLine="200"/>
        <w:jc w:val="both"/>
        <w:textAlignment w:val="baseline"/>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市财政局负责专项资金的预算管理、资金下达、监督检查，联合市</w:t>
      </w:r>
      <w:r>
        <w:rPr>
          <w:rFonts w:hint="default" w:ascii="Times New Roman" w:hAnsi="Times New Roman" w:cs="Times New Roman"/>
          <w:snapToGrid w:val="0"/>
          <w:color w:val="auto"/>
          <w:kern w:val="0"/>
          <w:szCs w:val="21"/>
          <w:highlight w:val="none"/>
          <w:lang w:eastAsia="zh-CN"/>
        </w:rPr>
        <w:t>工业和信息化局</w:t>
      </w:r>
      <w:r>
        <w:rPr>
          <w:rFonts w:hint="default" w:ascii="Times New Roman" w:hAnsi="Times New Roman" w:cs="Times New Roman"/>
          <w:snapToGrid w:val="0"/>
          <w:color w:val="auto"/>
          <w:kern w:val="0"/>
          <w:szCs w:val="21"/>
          <w:highlight w:val="none"/>
        </w:rPr>
        <w:t>开展绩效管理等工作。</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80" w:lineRule="exact"/>
        <w:ind w:left="0" w:leftChars="0" w:firstLine="640" w:firstLineChars="200"/>
        <w:jc w:val="both"/>
        <w:textAlignment w:val="baseline"/>
        <w:rPr>
          <w:rFonts w:hint="default" w:ascii="Times New Roman" w:hAnsi="Times New Roman" w:cs="Arial"/>
          <w:snapToGrid w:val="0"/>
          <w:color w:val="auto"/>
          <w:kern w:val="0"/>
          <w:szCs w:val="21"/>
          <w:highlight w:val="none"/>
        </w:rPr>
      </w:pPr>
      <w:r>
        <w:rPr>
          <w:rFonts w:hint="default" w:ascii="Times New Roman" w:hAnsi="Times New Roman" w:cs="Times New Roman"/>
          <w:snapToGrid w:val="0"/>
          <w:color w:val="auto"/>
          <w:kern w:val="0"/>
          <w:szCs w:val="21"/>
          <w:highlight w:val="none"/>
          <w:lang w:eastAsia="zh-CN"/>
        </w:rPr>
        <w:t>市工业和信息化局</w:t>
      </w:r>
      <w:r>
        <w:rPr>
          <w:rFonts w:hint="default" w:ascii="Times New Roman" w:hAnsi="Times New Roman" w:cs="Times New Roman"/>
          <w:snapToGrid w:val="0"/>
          <w:color w:val="auto"/>
          <w:kern w:val="0"/>
          <w:szCs w:val="21"/>
          <w:highlight w:val="none"/>
        </w:rPr>
        <w:t>组织相关项目申报、审核，对项目安排、实施情况进行事中事后监督检查，</w:t>
      </w:r>
      <w:r>
        <w:rPr>
          <w:rFonts w:hint="eastAsia" w:cs="Times New Roman"/>
          <w:snapToGrid w:val="0"/>
          <w:color w:val="auto"/>
          <w:kern w:val="0"/>
          <w:szCs w:val="21"/>
          <w:highlight w:val="none"/>
          <w:lang w:val="en-US" w:eastAsia="zh-CN"/>
        </w:rPr>
        <w:t>与</w:t>
      </w:r>
      <w:r>
        <w:rPr>
          <w:rFonts w:hint="default" w:ascii="Times New Roman" w:hAnsi="Times New Roman" w:cs="Times New Roman"/>
          <w:snapToGrid w:val="0"/>
          <w:color w:val="auto"/>
          <w:kern w:val="0"/>
          <w:szCs w:val="21"/>
          <w:highlight w:val="none"/>
          <w:lang w:eastAsia="zh-CN"/>
        </w:rPr>
        <w:t>财政局联合</w:t>
      </w:r>
      <w:r>
        <w:rPr>
          <w:rFonts w:hint="default" w:ascii="Times New Roman" w:hAnsi="Times New Roman" w:cs="Times New Roman"/>
          <w:snapToGrid w:val="0"/>
          <w:color w:val="auto"/>
          <w:kern w:val="0"/>
          <w:szCs w:val="21"/>
          <w:highlight w:val="none"/>
        </w:rPr>
        <w:t>确定市级项目奖补金额和绩效管理。</w:t>
      </w:r>
    </w:p>
    <w:p>
      <w:pPr>
        <w:keepNext w:val="0"/>
        <w:keepLines w:val="0"/>
        <w:pageBreakBefore w:val="0"/>
        <w:widowControl w:val="0"/>
        <w:numPr>
          <w:ilvl w:val="0"/>
          <w:numId w:val="1"/>
        </w:numPr>
        <w:kinsoku/>
        <w:wordWrap/>
        <w:overflowPunct/>
        <w:topLinePunct w:val="0"/>
        <w:autoSpaceDE w:val="0"/>
        <w:autoSpaceDN w:val="0"/>
        <w:bidi w:val="0"/>
        <w:adjustRightInd w:val="0"/>
        <w:snapToGrid w:val="0"/>
        <w:ind w:firstLine="200"/>
        <w:jc w:val="both"/>
        <w:textAlignment w:val="baseline"/>
        <w:rPr>
          <w:rFonts w:hint="default" w:ascii="Times New Roman" w:hAnsi="Times New Roman" w:cs="Times New Roman"/>
          <w:snapToGrid w:val="0"/>
          <w:color w:val="auto"/>
          <w:kern w:val="0"/>
          <w:szCs w:val="21"/>
          <w:highlight w:val="none"/>
        </w:rPr>
      </w:pPr>
      <w:r>
        <w:rPr>
          <w:rFonts w:hint="default" w:ascii="仿宋_GB2312" w:hAnsi="Times New Roman" w:cs="Arial"/>
          <w:snapToGrid w:val="0"/>
          <w:color w:val="000000"/>
          <w:kern w:val="0"/>
          <w:szCs w:val="21"/>
          <w:highlight w:val="none"/>
        </w:rPr>
        <w:t>各</w:t>
      </w:r>
      <w:r>
        <w:rPr>
          <w:rFonts w:hint="eastAsia" w:ascii="仿宋_GB2312" w:hAnsi="Times New Roman" w:cs="Arial"/>
          <w:snapToGrid w:val="0"/>
          <w:color w:val="000000"/>
          <w:kern w:val="0"/>
          <w:szCs w:val="21"/>
          <w:highlight w:val="none"/>
          <w:lang w:eastAsia="zh-CN"/>
        </w:rPr>
        <w:t>县（市、区）</w:t>
      </w:r>
      <w:r>
        <w:rPr>
          <w:rFonts w:hint="default" w:ascii="仿宋_GB2312" w:hAnsi="Times New Roman" w:cs="Arial"/>
          <w:snapToGrid w:val="0"/>
          <w:color w:val="000000"/>
          <w:kern w:val="0"/>
          <w:szCs w:val="21"/>
          <w:highlight w:val="none"/>
        </w:rPr>
        <w:t>工业和信息化</w:t>
      </w:r>
      <w:r>
        <w:rPr>
          <w:rFonts w:hint="eastAsia" w:ascii="仿宋_GB2312" w:hAnsi="Times New Roman" w:cs="Arial"/>
          <w:snapToGrid w:val="0"/>
          <w:color w:val="000000"/>
          <w:kern w:val="0"/>
          <w:szCs w:val="21"/>
          <w:highlight w:val="none"/>
          <w:lang w:eastAsia="zh-CN"/>
        </w:rPr>
        <w:t>部门</w:t>
      </w:r>
      <w:r>
        <w:rPr>
          <w:rFonts w:hint="default" w:ascii="仿宋_GB2312" w:hAnsi="Times New Roman" w:cs="Arial"/>
          <w:snapToGrid w:val="0"/>
          <w:color w:val="000000"/>
          <w:kern w:val="0"/>
          <w:szCs w:val="21"/>
          <w:highlight w:val="none"/>
        </w:rPr>
        <w:t>负责辖区内中小企业数字化转型资金</w:t>
      </w:r>
      <w:r>
        <w:rPr>
          <w:rFonts w:hint="eastAsia" w:ascii="仿宋_GB2312" w:hAnsi="Times New Roman" w:cs="Arial"/>
          <w:snapToGrid w:val="0"/>
          <w:color w:val="000000"/>
          <w:kern w:val="0"/>
          <w:szCs w:val="21"/>
          <w:highlight w:val="none"/>
          <w:lang w:eastAsia="zh-CN"/>
        </w:rPr>
        <w:t>申报</w:t>
      </w:r>
      <w:r>
        <w:rPr>
          <w:rFonts w:hint="default" w:ascii="仿宋_GB2312" w:hAnsi="Times New Roman" w:cs="Arial"/>
          <w:snapToGrid w:val="0"/>
          <w:color w:val="000000"/>
          <w:kern w:val="0"/>
          <w:szCs w:val="21"/>
          <w:highlight w:val="none"/>
        </w:rPr>
        <w:t>、</w:t>
      </w:r>
      <w:r>
        <w:rPr>
          <w:rFonts w:hint="eastAsia" w:ascii="仿宋_GB2312" w:hAnsi="Times New Roman" w:cs="Arial"/>
          <w:snapToGrid w:val="0"/>
          <w:color w:val="000000"/>
          <w:kern w:val="0"/>
          <w:szCs w:val="21"/>
          <w:highlight w:val="none"/>
          <w:lang w:eastAsia="zh-CN"/>
        </w:rPr>
        <w:t>审核</w:t>
      </w:r>
      <w:r>
        <w:rPr>
          <w:rFonts w:hint="default" w:ascii="仿宋_GB2312" w:hAnsi="Times New Roman" w:cs="Arial"/>
          <w:snapToGrid w:val="0"/>
          <w:color w:val="000000"/>
          <w:kern w:val="0"/>
          <w:szCs w:val="21"/>
          <w:highlight w:val="none"/>
        </w:rPr>
        <w:t>等工作，负责辖区内申报材料和市场主体状态真实性</w:t>
      </w:r>
      <w:r>
        <w:rPr>
          <w:rFonts w:hint="eastAsia" w:ascii="仿宋_GB2312" w:cs="Arial"/>
          <w:snapToGrid w:val="0"/>
          <w:color w:val="000000"/>
          <w:kern w:val="0"/>
          <w:szCs w:val="21"/>
          <w:highlight w:val="none"/>
          <w:lang w:eastAsia="zh-CN"/>
        </w:rPr>
        <w:t>、</w:t>
      </w:r>
      <w:r>
        <w:rPr>
          <w:rFonts w:hint="default" w:ascii="仿宋_GB2312" w:hAnsi="Times New Roman" w:cs="Arial"/>
          <w:snapToGrid w:val="0"/>
          <w:color w:val="000000"/>
          <w:kern w:val="0"/>
          <w:szCs w:val="21"/>
          <w:highlight w:val="none"/>
        </w:rPr>
        <w:t>合规性审核，</w:t>
      </w:r>
      <w:r>
        <w:rPr>
          <w:rFonts w:hint="eastAsia" w:ascii="仿宋_GB2312" w:hAnsi="Times New Roman" w:cs="Arial"/>
          <w:snapToGrid w:val="0"/>
          <w:color w:val="000000"/>
          <w:kern w:val="0"/>
          <w:szCs w:val="21"/>
          <w:highlight w:val="none"/>
          <w:lang w:eastAsia="zh-CN"/>
        </w:rPr>
        <w:t>配合开展诊断、培训、对接等公共服务工作及改造项目验收工作，并对项目</w:t>
      </w:r>
      <w:r>
        <w:rPr>
          <w:rFonts w:hint="default" w:ascii="仿宋_GB2312" w:hAnsi="Times New Roman" w:cs="Arial"/>
          <w:snapToGrid w:val="0"/>
          <w:color w:val="000000"/>
          <w:kern w:val="0"/>
          <w:szCs w:val="21"/>
          <w:highlight w:val="none"/>
        </w:rPr>
        <w:t>进行全过程资金绩效管理和监督</w:t>
      </w:r>
      <w:r>
        <w:rPr>
          <w:rFonts w:hint="default" w:ascii="Times New Roman" w:hAnsi="Times New Roman" w:cs="Times New Roman"/>
          <w:snapToGrid w:val="0"/>
          <w:color w:val="auto"/>
          <w:kern w:val="0"/>
          <w:szCs w:val="21"/>
          <w:highlight w:val="none"/>
        </w:rPr>
        <w:t>。</w:t>
      </w:r>
    </w:p>
    <w:p>
      <w:pPr>
        <w:keepNext w:val="0"/>
        <w:keepLines w:val="0"/>
        <w:pageBreakBefore w:val="0"/>
        <w:widowControl w:val="0"/>
        <w:numPr>
          <w:ilvl w:val="0"/>
          <w:numId w:val="1"/>
        </w:numPr>
        <w:kinsoku/>
        <w:wordWrap/>
        <w:overflowPunct/>
        <w:topLinePunct w:val="0"/>
        <w:autoSpaceDE w:val="0"/>
        <w:autoSpaceDN w:val="0"/>
        <w:bidi w:val="0"/>
        <w:adjustRightInd w:val="0"/>
        <w:snapToGrid w:val="0"/>
        <w:ind w:firstLine="640"/>
        <w:jc w:val="both"/>
        <w:textAlignment w:val="baseline"/>
        <w:rPr>
          <w:rFonts w:hint="default" w:ascii="Times New Roman" w:hAnsi="Times New Roman" w:cs="Times New Roman"/>
          <w:snapToGrid w:val="0"/>
          <w:color w:val="auto"/>
          <w:kern w:val="0"/>
          <w:szCs w:val="21"/>
          <w:highlight w:val="none"/>
        </w:rPr>
      </w:pPr>
      <w:r>
        <w:rPr>
          <w:rFonts w:hint="default" w:ascii="Times New Roman" w:hAnsi="Times New Roman" w:cs="Times New Roman"/>
          <w:snapToGrid w:val="0"/>
          <w:color w:val="auto"/>
          <w:kern w:val="0"/>
          <w:szCs w:val="21"/>
          <w:highlight w:val="none"/>
        </w:rPr>
        <w:t>各</w:t>
      </w:r>
      <w:r>
        <w:rPr>
          <w:rFonts w:hint="eastAsia" w:ascii="Times New Roman" w:hAnsi="Times New Roman" w:cs="Times New Roman"/>
          <w:snapToGrid w:val="0"/>
          <w:color w:val="auto"/>
          <w:kern w:val="0"/>
          <w:szCs w:val="21"/>
          <w:highlight w:val="none"/>
          <w:lang w:eastAsia="zh-CN"/>
        </w:rPr>
        <w:t>县（市、区）</w:t>
      </w:r>
      <w:r>
        <w:rPr>
          <w:rFonts w:hint="default" w:ascii="仿宋_GB2312" w:hAnsi="Times New Roman" w:cs="Arial"/>
          <w:snapToGrid w:val="0"/>
          <w:color w:val="000000"/>
          <w:kern w:val="0"/>
          <w:szCs w:val="21"/>
          <w:highlight w:val="none"/>
        </w:rPr>
        <w:t>财政部门负责编制本级中小企业数字化转型资金预算</w:t>
      </w:r>
      <w:r>
        <w:rPr>
          <w:rFonts w:hint="eastAsia" w:ascii="仿宋_GB2312" w:hAnsi="Times New Roman" w:cs="Arial"/>
          <w:snapToGrid w:val="0"/>
          <w:color w:val="000000"/>
          <w:kern w:val="0"/>
          <w:szCs w:val="21"/>
          <w:highlight w:val="none"/>
          <w:lang w:eastAsia="zh-CN"/>
        </w:rPr>
        <w:t>、</w:t>
      </w:r>
      <w:r>
        <w:rPr>
          <w:rFonts w:hint="default" w:ascii="Times New Roman" w:hAnsi="Times New Roman" w:cs="Times New Roman"/>
          <w:snapToGrid w:val="0"/>
          <w:color w:val="auto"/>
          <w:kern w:val="0"/>
          <w:szCs w:val="21"/>
          <w:highlight w:val="none"/>
        </w:rPr>
        <w:t>资金下达</w:t>
      </w:r>
      <w:r>
        <w:rPr>
          <w:rFonts w:hint="eastAsia" w:ascii="Times New Roman" w:hAnsi="Times New Roman" w:cs="Times New Roman"/>
          <w:snapToGrid w:val="0"/>
          <w:color w:val="auto"/>
          <w:kern w:val="0"/>
          <w:szCs w:val="21"/>
          <w:highlight w:val="none"/>
          <w:lang w:eastAsia="zh-CN"/>
        </w:rPr>
        <w:t>，配合</w:t>
      </w:r>
      <w:r>
        <w:rPr>
          <w:rFonts w:hint="default" w:ascii="Times New Roman" w:hAnsi="Times New Roman" w:cs="Times New Roman"/>
          <w:snapToGrid w:val="0"/>
          <w:color w:val="auto"/>
          <w:kern w:val="0"/>
          <w:szCs w:val="21"/>
          <w:highlight w:val="none"/>
          <w:lang w:eastAsia="zh-CN"/>
        </w:rPr>
        <w:t>工业和信息化</w:t>
      </w:r>
      <w:r>
        <w:rPr>
          <w:rFonts w:hint="eastAsia" w:ascii="Times New Roman" w:hAnsi="Times New Roman" w:cs="Times New Roman"/>
          <w:snapToGrid w:val="0"/>
          <w:color w:val="auto"/>
          <w:kern w:val="0"/>
          <w:szCs w:val="21"/>
          <w:highlight w:val="none"/>
          <w:lang w:eastAsia="zh-CN"/>
        </w:rPr>
        <w:t>部门</w:t>
      </w:r>
      <w:r>
        <w:rPr>
          <w:rFonts w:hint="default" w:ascii="Times New Roman" w:hAnsi="Times New Roman" w:cs="Times New Roman"/>
          <w:snapToGrid w:val="0"/>
          <w:color w:val="auto"/>
          <w:kern w:val="0"/>
          <w:szCs w:val="21"/>
          <w:highlight w:val="none"/>
        </w:rPr>
        <w:t>开展绩效管理</w:t>
      </w:r>
      <w:r>
        <w:rPr>
          <w:rFonts w:hint="eastAsia" w:ascii="Times New Roman" w:hAnsi="Times New Roman" w:cs="Times New Roman"/>
          <w:snapToGrid w:val="0"/>
          <w:color w:val="auto"/>
          <w:kern w:val="0"/>
          <w:szCs w:val="21"/>
          <w:highlight w:val="none"/>
          <w:lang w:val="en-US" w:eastAsia="zh-CN"/>
        </w:rPr>
        <w:t>，做好专项资金管理</w:t>
      </w:r>
      <w:r>
        <w:rPr>
          <w:rFonts w:hint="default" w:ascii="Times New Roman" w:hAnsi="Times New Roman" w:cs="Times New Roman"/>
          <w:snapToGrid w:val="0"/>
          <w:color w:val="auto"/>
          <w:kern w:val="0"/>
          <w:szCs w:val="21"/>
          <w:highlight w:val="none"/>
        </w:rPr>
        <w:t>等工作。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313" w:beforeLines="100" w:after="313" w:afterLines="100" w:line="560" w:lineRule="exact"/>
        <w:ind w:firstLine="0" w:firstLineChars="0"/>
        <w:jc w:val="center"/>
        <w:textAlignment w:val="baseline"/>
        <w:outlineLvl w:val="0"/>
        <w:rPr>
          <w:rFonts w:hint="default" w:ascii="Times New Roman" w:hAnsi="Times New Roman" w:eastAsia="黑体" w:cs="Times New Roman"/>
          <w:snapToGrid w:val="0"/>
          <w:color w:val="auto"/>
          <w:kern w:val="44"/>
          <w:sz w:val="32"/>
          <w:szCs w:val="21"/>
          <w:highlight w:val="none"/>
          <w:lang w:val="en-US" w:eastAsia="zh-CN" w:bidi="ar-SA"/>
        </w:rPr>
      </w:pPr>
      <w:r>
        <w:rPr>
          <w:rFonts w:hint="default" w:ascii="Times New Roman" w:hAnsi="Times New Roman" w:eastAsia="黑体" w:cs="Times New Roman"/>
          <w:snapToGrid w:val="0"/>
          <w:color w:val="auto"/>
          <w:kern w:val="44"/>
          <w:sz w:val="32"/>
          <w:szCs w:val="21"/>
          <w:highlight w:val="none"/>
          <w:lang w:val="en-US" w:eastAsia="zh-CN" w:bidi="ar-SA"/>
        </w:rPr>
        <w:t xml:space="preserve">第三章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hint="default" w:ascii="Times New Roman" w:hAnsi="Times New Roman" w:eastAsia="黑体" w:cs="Times New Roman"/>
          <w:snapToGrid w:val="0"/>
          <w:color w:val="auto"/>
          <w:kern w:val="44"/>
          <w:sz w:val="32"/>
          <w:szCs w:val="21"/>
          <w:highlight w:val="none"/>
          <w:lang w:val="en-US" w:eastAsia="zh-CN" w:bidi="ar-SA"/>
        </w:rPr>
        <w:t>资金支持范围和标准</w:t>
      </w:r>
    </w:p>
    <w:p>
      <w:pPr>
        <w:keepNext w:val="0"/>
        <w:keepLines w:val="0"/>
        <w:pageBreakBefore w:val="0"/>
        <w:widowControl w:val="0"/>
        <w:numPr>
          <w:ilvl w:val="0"/>
          <w:numId w:val="1"/>
        </w:numPr>
        <w:kinsoku/>
        <w:wordWrap/>
        <w:overflowPunct/>
        <w:topLinePunct w:val="0"/>
        <w:autoSpaceDE w:val="0"/>
        <w:autoSpaceDN w:val="0"/>
        <w:bidi w:val="0"/>
        <w:adjustRightInd/>
        <w:snapToGrid/>
        <w:spacing w:line="580" w:lineRule="exact"/>
        <w:ind w:left="0" w:leftChars="0" w:firstLine="640" w:firstLineChars="0"/>
        <w:jc w:val="both"/>
        <w:textAlignment w:val="auto"/>
        <w:rPr>
          <w:rFonts w:hint="default" w:ascii="Times New Roman" w:hAnsi="Times New Roman" w:cs="Times New Roman"/>
          <w:snapToGrid w:val="0"/>
          <w:color w:val="auto"/>
          <w:kern w:val="0"/>
          <w:szCs w:val="32"/>
          <w:highlight w:val="none"/>
          <w:shd w:val="clear" w:color="auto" w:fill="auto"/>
          <w:lang w:val="en" w:bidi="ar"/>
        </w:rPr>
      </w:pPr>
      <w:r>
        <w:rPr>
          <w:rFonts w:hint="default" w:ascii="Times New Roman" w:hAnsi="Times New Roman" w:cs="Times New Roman"/>
          <w:snapToGrid w:val="0"/>
          <w:color w:val="auto"/>
          <w:kern w:val="0"/>
          <w:szCs w:val="32"/>
          <w:highlight w:val="none"/>
        </w:rPr>
        <w:t>专项资金的支持对象是指</w:t>
      </w:r>
      <w:r>
        <w:rPr>
          <w:rFonts w:hint="default" w:ascii="Times New Roman" w:hAnsi="Times New Roman" w:cs="Times New Roman"/>
          <w:snapToGrid w:val="0"/>
          <w:color w:val="auto"/>
          <w:kern w:val="0"/>
          <w:szCs w:val="32"/>
          <w:highlight w:val="none"/>
          <w:lang w:val="en-US" w:eastAsia="zh-CN"/>
        </w:rPr>
        <w:t>在新乡市范围内</w:t>
      </w:r>
      <w:r>
        <w:rPr>
          <w:rFonts w:hint="default" w:ascii="Times New Roman" w:hAnsi="Times New Roman" w:cs="Times New Roman"/>
          <w:snapToGrid w:val="0"/>
          <w:color w:val="auto"/>
          <w:kern w:val="0"/>
          <w:szCs w:val="32"/>
          <w:highlight w:val="none"/>
        </w:rPr>
        <w:t>依法登记注册的</w:t>
      </w:r>
      <w:r>
        <w:rPr>
          <w:rFonts w:hint="eastAsia" w:cs="Times New Roman"/>
          <w:snapToGrid w:val="0"/>
          <w:color w:val="auto"/>
          <w:kern w:val="0"/>
          <w:szCs w:val="32"/>
          <w:highlight w:val="none"/>
          <w:lang w:val="en-US" w:eastAsia="zh-CN"/>
        </w:rPr>
        <w:t>改造</w:t>
      </w:r>
      <w:r>
        <w:rPr>
          <w:rFonts w:hint="default" w:ascii="Times New Roman" w:hAnsi="Times New Roman" w:cs="Times New Roman"/>
          <w:snapToGrid w:val="0"/>
          <w:color w:val="auto"/>
          <w:kern w:val="0"/>
          <w:szCs w:val="32"/>
          <w:highlight w:val="none"/>
        </w:rPr>
        <w:t>企业，以及符合奖补范围的其他主体</w:t>
      </w:r>
      <w:r>
        <w:rPr>
          <w:rFonts w:hint="default" w:ascii="Times New Roman" w:hAnsi="Times New Roman" w:cs="Times New Roman"/>
          <w:snapToGrid w:val="0"/>
          <w:color w:val="auto"/>
          <w:kern w:val="0"/>
          <w:szCs w:val="32"/>
          <w:highlight w:val="none"/>
          <w:shd w:val="clear" w:color="auto" w:fill="auto"/>
          <w:lang w:val="en" w:bidi="ar"/>
        </w:rPr>
        <w:t>。</w:t>
      </w:r>
    </w:p>
    <w:p>
      <w:pPr>
        <w:keepNext w:val="0"/>
        <w:keepLines w:val="0"/>
        <w:pageBreakBefore w:val="0"/>
        <w:widowControl w:val="0"/>
        <w:numPr>
          <w:ilvl w:val="0"/>
          <w:numId w:val="1"/>
        </w:numPr>
        <w:kinsoku/>
        <w:wordWrap/>
        <w:overflowPunct/>
        <w:topLinePunct w:val="0"/>
        <w:autoSpaceDE w:val="0"/>
        <w:autoSpaceDN w:val="0"/>
        <w:bidi w:val="0"/>
        <w:adjustRightInd/>
        <w:snapToGrid/>
        <w:spacing w:line="580" w:lineRule="exact"/>
        <w:ind w:firstLine="640" w:firstLineChars="0"/>
        <w:jc w:val="both"/>
        <w:textAlignment w:val="auto"/>
        <w:rPr>
          <w:rFonts w:hint="default" w:ascii="Times New Roman" w:hAnsi="Times New Roman" w:cs="Times New Roman"/>
          <w:snapToGrid w:val="0"/>
          <w:color w:val="auto"/>
          <w:kern w:val="0"/>
          <w:szCs w:val="32"/>
          <w:highlight w:val="none"/>
        </w:rPr>
      </w:pPr>
      <w:r>
        <w:rPr>
          <w:rFonts w:hint="default" w:ascii="Times New Roman" w:hAnsi="Times New Roman" w:cs="Times New Roman"/>
          <w:snapToGrid w:val="0"/>
          <w:color w:val="auto"/>
          <w:kern w:val="0"/>
          <w:szCs w:val="32"/>
          <w:highlight w:val="none"/>
          <w:shd w:val="clear" w:color="auto" w:fill="auto"/>
          <w:lang w:val="en" w:eastAsia="zh-CN" w:bidi="ar"/>
        </w:rPr>
        <w:t>中央专项资金</w:t>
      </w:r>
      <w:r>
        <w:rPr>
          <w:rFonts w:hint="eastAsia" w:cs="Times New Roman"/>
          <w:snapToGrid w:val="0"/>
          <w:color w:val="auto"/>
          <w:kern w:val="0"/>
          <w:szCs w:val="32"/>
          <w:highlight w:val="none"/>
          <w:shd w:val="clear" w:color="auto" w:fill="auto"/>
          <w:lang w:val="en" w:eastAsia="zh-CN" w:bidi="ar"/>
        </w:rPr>
        <w:t>和地方专项资金</w:t>
      </w:r>
      <w:r>
        <w:rPr>
          <w:rFonts w:hint="default" w:ascii="Times New Roman" w:hAnsi="Times New Roman" w:cs="Times New Roman"/>
          <w:snapToGrid w:val="0"/>
          <w:color w:val="auto"/>
          <w:kern w:val="0"/>
          <w:szCs w:val="32"/>
          <w:highlight w:val="none"/>
          <w:shd w:val="clear" w:color="auto" w:fill="auto"/>
          <w:lang w:val="en" w:eastAsia="zh-CN" w:bidi="ar"/>
        </w:rPr>
        <w:t>实行总额控制</w:t>
      </w:r>
      <w:r>
        <w:rPr>
          <w:rFonts w:hint="eastAsia" w:cs="Times New Roman"/>
          <w:snapToGrid w:val="0"/>
          <w:color w:val="auto"/>
          <w:kern w:val="0"/>
          <w:szCs w:val="32"/>
          <w:highlight w:val="none"/>
          <w:shd w:val="clear" w:color="auto" w:fill="auto"/>
          <w:lang w:val="en" w:eastAsia="zh-CN" w:bidi="ar"/>
        </w:rPr>
        <w:t>。</w:t>
      </w:r>
      <w:r>
        <w:rPr>
          <w:rFonts w:hint="default" w:ascii="Times New Roman" w:hAnsi="Times New Roman" w:cs="Times New Roman"/>
          <w:snapToGrid w:val="0"/>
          <w:color w:val="auto"/>
          <w:kern w:val="0"/>
          <w:szCs w:val="32"/>
          <w:highlight w:val="none"/>
          <w:lang w:eastAsia="zh-CN"/>
        </w:rPr>
        <w:t>中央专项资金</w:t>
      </w:r>
      <w:r>
        <w:rPr>
          <w:rFonts w:hint="default" w:ascii="Times New Roman" w:hAnsi="Times New Roman" w:cs="Times New Roman"/>
          <w:snapToGrid w:val="0"/>
          <w:color w:val="auto"/>
          <w:kern w:val="0"/>
          <w:szCs w:val="32"/>
          <w:highlight w:val="none"/>
          <w:lang w:val="en-US" w:eastAsia="zh-CN"/>
        </w:rPr>
        <w:t>安排不低于80%的奖补资金开展中小企业数字化改造工作，主要用于</w:t>
      </w:r>
      <w:r>
        <w:rPr>
          <w:rFonts w:hint="eastAsia" w:cs="Times New Roman"/>
          <w:snapToGrid w:val="0"/>
          <w:color w:val="auto"/>
          <w:kern w:val="0"/>
          <w:szCs w:val="32"/>
          <w:highlight w:val="none"/>
          <w:lang w:val="en-US" w:eastAsia="zh-CN"/>
        </w:rPr>
        <w:t>补贴改造企业</w:t>
      </w:r>
      <w:r>
        <w:rPr>
          <w:rFonts w:hint="default" w:ascii="Times New Roman" w:hAnsi="Times New Roman" w:cs="Times New Roman"/>
          <w:snapToGrid w:val="0"/>
          <w:color w:val="auto"/>
          <w:kern w:val="0"/>
          <w:szCs w:val="32"/>
          <w:highlight w:val="none"/>
          <w:lang w:val="en-US" w:eastAsia="zh-CN"/>
        </w:rPr>
        <w:t>与数字化改造相关的软件、云服务支出，网关、路由等必要的数据采集传输设备支出。</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32"/>
          <w:highlight w:val="none"/>
        </w:rPr>
      </w:pPr>
      <w:r>
        <w:rPr>
          <w:rFonts w:hint="default" w:ascii="Times New Roman" w:hAnsi="Times New Roman" w:cs="Times New Roman"/>
          <w:snapToGrid w:val="0"/>
          <w:color w:val="auto"/>
          <w:kern w:val="0"/>
          <w:szCs w:val="32"/>
          <w:highlight w:val="none"/>
        </w:rPr>
        <w:t>地方配套专项资金主要支持中小企业数字化改造和“数转贷”产品贴息</w:t>
      </w:r>
      <w:r>
        <w:rPr>
          <w:rFonts w:hint="eastAsia" w:cs="Times New Roman"/>
          <w:snapToGrid w:val="0"/>
          <w:color w:val="auto"/>
          <w:kern w:val="0"/>
          <w:szCs w:val="21"/>
          <w:highlight w:val="none"/>
          <w:lang w:eastAsia="zh-CN"/>
        </w:rPr>
        <w:t>、</w:t>
      </w:r>
      <w:r>
        <w:rPr>
          <w:rFonts w:hint="eastAsia" w:cs="Times New Roman"/>
          <w:snapToGrid w:val="0"/>
          <w:color w:val="auto"/>
          <w:kern w:val="0"/>
          <w:szCs w:val="21"/>
          <w:highlight w:val="none"/>
          <w:lang w:val="en-US" w:eastAsia="zh-CN"/>
        </w:rPr>
        <w:t>优秀数字化服务商争创国家/省试点示范、工业互联网平台/标识解析、智能应用场景建设、企业智能化改造、绿色转型发展奖励</w:t>
      </w:r>
      <w:r>
        <w:rPr>
          <w:rFonts w:hint="default" w:ascii="Times New Roman" w:hAnsi="Times New Roman" w:cs="Times New Roman"/>
          <w:snapToGrid w:val="0"/>
          <w:color w:val="auto"/>
          <w:kern w:val="0"/>
          <w:szCs w:val="32"/>
          <w:highlight w:val="none"/>
        </w:rPr>
        <w:t>。市工业和信息化局会同市财政局根据中央专项资金下达情况和项目推进情况确定补助标准及分担比例。</w:t>
      </w:r>
    </w:p>
    <w:p>
      <w:pPr>
        <w:keepNext w:val="0"/>
        <w:keepLines w:val="0"/>
        <w:pageBreakBefore w:val="0"/>
        <w:widowControl w:val="0"/>
        <w:numPr>
          <w:ilvl w:val="0"/>
          <w:numId w:val="1"/>
        </w:numPr>
        <w:tabs>
          <w:tab w:val="left" w:pos="0"/>
        </w:tabs>
        <w:kinsoku/>
        <w:wordWrap/>
        <w:overflowPunct/>
        <w:topLinePunct w:val="0"/>
        <w:autoSpaceDE w:val="0"/>
        <w:autoSpaceDN w:val="0"/>
        <w:bidi w:val="0"/>
        <w:adjustRightInd/>
        <w:snapToGrid/>
        <w:spacing w:line="580" w:lineRule="exact"/>
        <w:ind w:left="0" w:leftChars="0" w:firstLine="640" w:firstLineChars="0"/>
        <w:jc w:val="both"/>
        <w:textAlignment w:val="auto"/>
        <w:rPr>
          <w:rFonts w:hint="default" w:ascii="Times New Roman" w:hAnsi="Times New Roman" w:cs="Times New Roman"/>
          <w:snapToGrid w:val="0"/>
          <w:color w:val="auto"/>
          <w:kern w:val="0"/>
          <w:szCs w:val="32"/>
          <w:highlight w:val="none"/>
        </w:rPr>
      </w:pPr>
      <w:r>
        <w:rPr>
          <w:rFonts w:hint="default" w:ascii="Times New Roman" w:hAnsi="Times New Roman" w:cs="Times New Roman"/>
          <w:snapToGrid w:val="0"/>
          <w:color w:val="auto"/>
          <w:kern w:val="0"/>
          <w:szCs w:val="32"/>
          <w:highlight w:val="none"/>
        </w:rPr>
        <w:t>中央</w:t>
      </w:r>
      <w:r>
        <w:rPr>
          <w:rFonts w:hint="default" w:ascii="Times New Roman" w:hAnsi="Times New Roman" w:cs="Times New Roman"/>
          <w:snapToGrid w:val="0"/>
          <w:color w:val="auto"/>
          <w:kern w:val="0"/>
          <w:szCs w:val="32"/>
          <w:highlight w:val="none"/>
          <w:lang w:val="en-US" w:eastAsia="zh-CN"/>
        </w:rPr>
        <w:t>专项</w:t>
      </w:r>
      <w:r>
        <w:rPr>
          <w:rFonts w:hint="default" w:ascii="Times New Roman" w:hAnsi="Times New Roman" w:cs="Times New Roman"/>
          <w:snapToGrid w:val="0"/>
          <w:color w:val="auto"/>
          <w:kern w:val="0"/>
          <w:szCs w:val="32"/>
          <w:highlight w:val="none"/>
        </w:rPr>
        <w:t>资金</w:t>
      </w:r>
      <w:r>
        <w:rPr>
          <w:rFonts w:hint="default" w:ascii="Times New Roman" w:hAnsi="Times New Roman" w:cs="Times New Roman"/>
          <w:snapToGrid w:val="0"/>
          <w:color w:val="auto"/>
          <w:kern w:val="0"/>
          <w:szCs w:val="32"/>
          <w:highlight w:val="none"/>
          <w:lang w:val="en-US" w:eastAsia="zh-CN"/>
        </w:rPr>
        <w:t>主要支持方向和范围：</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Times New Roman" w:hAnsi="Times New Roman" w:cs="Times New Roman"/>
          <w:snapToGrid w:val="0"/>
          <w:color w:val="auto"/>
          <w:kern w:val="2"/>
          <w:szCs w:val="32"/>
          <w:highlight w:val="none"/>
          <w:lang w:eastAsia="zh-CN"/>
        </w:rPr>
        <w:t>（</w:t>
      </w:r>
      <w:r>
        <w:rPr>
          <w:rFonts w:hint="default" w:ascii="Times New Roman" w:hAnsi="Times New Roman" w:cs="Times New Roman"/>
          <w:snapToGrid w:val="0"/>
          <w:color w:val="auto"/>
          <w:kern w:val="2"/>
          <w:szCs w:val="32"/>
          <w:highlight w:val="none"/>
          <w:lang w:val="en-US" w:eastAsia="zh-CN"/>
        </w:rPr>
        <w:t>一</w:t>
      </w:r>
      <w:r>
        <w:rPr>
          <w:rFonts w:hint="default" w:ascii="Times New Roman" w:hAnsi="Times New Roman" w:cs="Times New Roman"/>
          <w:snapToGrid w:val="0"/>
          <w:color w:val="auto"/>
          <w:kern w:val="2"/>
          <w:szCs w:val="32"/>
          <w:highlight w:val="none"/>
          <w:lang w:eastAsia="zh-CN"/>
        </w:rPr>
        <w:t>）</w:t>
      </w:r>
      <w:r>
        <w:rPr>
          <w:rFonts w:hint="default" w:ascii="Times New Roman" w:hAnsi="Times New Roman" w:cs="Times New Roman"/>
          <w:snapToGrid w:val="0"/>
          <w:color w:val="auto"/>
          <w:kern w:val="0"/>
          <w:szCs w:val="21"/>
          <w:highlight w:val="none"/>
          <w:lang w:val="en-US" w:eastAsia="zh-CN"/>
        </w:rPr>
        <w:t>支持中小企业数字化改造。</w:t>
      </w:r>
      <w:r>
        <w:rPr>
          <w:rFonts w:hint="eastAsia" w:cs="Times New Roman"/>
          <w:b w:val="0"/>
          <w:bCs/>
          <w:snapToGrid w:val="0"/>
          <w:color w:val="auto"/>
          <w:kern w:val="0"/>
          <w:sz w:val="32"/>
          <w:szCs w:val="32"/>
          <w:highlight w:val="none"/>
          <w:lang w:val="en-US" w:eastAsia="zh-CN"/>
        </w:rPr>
        <w:t>该部分由中央专项资金和地方专项资金共同支持。具体情况如下：</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cs="Times New Roman"/>
          <w:b w:val="0"/>
          <w:bCs/>
          <w:snapToGrid w:val="0"/>
          <w:color w:val="auto"/>
          <w:kern w:val="0"/>
          <w:sz w:val="32"/>
          <w:szCs w:val="32"/>
          <w:highlight w:val="none"/>
          <w:lang w:val="en-US" w:eastAsia="zh-CN"/>
        </w:rPr>
      </w:pPr>
      <w:r>
        <w:rPr>
          <w:rFonts w:hint="eastAsia" w:cs="Times New Roman"/>
          <w:snapToGrid w:val="0"/>
          <w:color w:val="auto"/>
          <w:kern w:val="0"/>
          <w:szCs w:val="21"/>
          <w:highlight w:val="none"/>
          <w:lang w:val="en-US" w:eastAsia="zh-CN"/>
        </w:rPr>
        <w:t xml:space="preserve">1. </w:t>
      </w:r>
      <w:r>
        <w:rPr>
          <w:rFonts w:hint="default" w:ascii="Times New Roman" w:hAnsi="Times New Roman" w:cs="Times New Roman"/>
          <w:b w:val="0"/>
          <w:bCs/>
          <w:snapToGrid w:val="0"/>
          <w:color w:val="auto"/>
          <w:kern w:val="0"/>
          <w:sz w:val="32"/>
          <w:szCs w:val="32"/>
          <w:highlight w:val="none"/>
          <w:lang w:val="en-US" w:eastAsia="zh-CN"/>
        </w:rPr>
        <w:t>企业在新乡市中小企业</w:t>
      </w:r>
      <w:r>
        <w:rPr>
          <w:rFonts w:hint="eastAsia" w:cs="Times New Roman"/>
          <w:b w:val="0"/>
          <w:bCs/>
          <w:snapToGrid w:val="0"/>
          <w:color w:val="auto"/>
          <w:kern w:val="0"/>
          <w:sz w:val="32"/>
          <w:szCs w:val="32"/>
          <w:highlight w:val="none"/>
          <w:lang w:val="en-US" w:eastAsia="zh-CN"/>
        </w:rPr>
        <w:t>数字化转型</w:t>
      </w:r>
      <w:r>
        <w:rPr>
          <w:rFonts w:hint="default" w:ascii="Times New Roman" w:hAnsi="Times New Roman" w:cs="Times New Roman"/>
          <w:b w:val="0"/>
          <w:bCs/>
          <w:snapToGrid w:val="0"/>
          <w:color w:val="auto"/>
          <w:kern w:val="0"/>
          <w:sz w:val="32"/>
          <w:szCs w:val="32"/>
          <w:highlight w:val="none"/>
          <w:lang w:val="en-US" w:eastAsia="zh-CN"/>
        </w:rPr>
        <w:t>公共服务平台备案，开展数字化水平诊断、数字化改造项目</w:t>
      </w:r>
      <w:r>
        <w:rPr>
          <w:rFonts w:hint="eastAsia" w:cs="Times New Roman"/>
          <w:b w:val="0"/>
          <w:bCs/>
          <w:snapToGrid w:val="0"/>
          <w:color w:val="auto"/>
          <w:kern w:val="0"/>
          <w:sz w:val="32"/>
          <w:szCs w:val="32"/>
          <w:highlight w:val="none"/>
          <w:lang w:val="en-US" w:eastAsia="zh-CN"/>
        </w:rPr>
        <w:t>评审，按照合同约定期限实施数字化改造项目并</w:t>
      </w:r>
      <w:r>
        <w:rPr>
          <w:rFonts w:hint="default" w:cs="Times New Roman"/>
          <w:b w:val="0"/>
          <w:bCs/>
          <w:snapToGrid w:val="0"/>
          <w:color w:val="auto"/>
          <w:kern w:val="0"/>
          <w:sz w:val="32"/>
          <w:szCs w:val="32"/>
          <w:highlight w:val="none"/>
          <w:lang w:val="en-US" w:eastAsia="zh-CN"/>
        </w:rPr>
        <w:t>进行</w:t>
      </w:r>
      <w:r>
        <w:rPr>
          <w:rFonts w:hint="eastAsia" w:cs="Times New Roman"/>
          <w:b w:val="0"/>
          <w:bCs/>
          <w:snapToGrid w:val="0"/>
          <w:color w:val="auto"/>
          <w:kern w:val="0"/>
          <w:sz w:val="32"/>
          <w:szCs w:val="32"/>
          <w:highlight w:val="none"/>
          <w:lang w:val="en-US" w:eastAsia="zh-CN"/>
        </w:rPr>
        <w:t>评测验收，</w:t>
      </w:r>
      <w:r>
        <w:rPr>
          <w:rFonts w:hint="default" w:ascii="Times New Roman" w:hAnsi="Times New Roman" w:cs="Times New Roman"/>
          <w:b w:val="0"/>
          <w:bCs/>
          <w:snapToGrid w:val="0"/>
          <w:color w:val="auto"/>
          <w:kern w:val="0"/>
          <w:sz w:val="32"/>
          <w:szCs w:val="32"/>
          <w:highlight w:val="none"/>
          <w:lang w:val="en-US" w:eastAsia="zh-CN"/>
        </w:rPr>
        <w:t>经第三方评测验收</w:t>
      </w:r>
      <w:r>
        <w:rPr>
          <w:rFonts w:hint="eastAsia" w:cs="Times New Roman"/>
          <w:b w:val="0"/>
          <w:bCs/>
          <w:snapToGrid w:val="0"/>
          <w:color w:val="auto"/>
          <w:kern w:val="0"/>
          <w:sz w:val="32"/>
          <w:szCs w:val="32"/>
          <w:highlight w:val="none"/>
          <w:lang w:val="en-US" w:eastAsia="zh-CN"/>
        </w:rPr>
        <w:t>，</w:t>
      </w:r>
      <w:r>
        <w:rPr>
          <w:rFonts w:hint="default" w:ascii="Times New Roman" w:hAnsi="Times New Roman" w:cs="Times New Roman"/>
          <w:b w:val="0"/>
          <w:bCs/>
          <w:snapToGrid w:val="0"/>
          <w:color w:val="auto"/>
          <w:kern w:val="0"/>
          <w:sz w:val="32"/>
          <w:szCs w:val="32"/>
          <w:highlight w:val="none"/>
          <w:lang w:val="en-US" w:eastAsia="zh-CN"/>
        </w:rPr>
        <w:t>数字化水平达到二级的企业，按其用于与数字化改造相关的软硬件</w:t>
      </w:r>
      <w:r>
        <w:rPr>
          <w:rFonts w:hint="eastAsia"/>
          <w:bCs/>
          <w:snapToGrid w:val="0"/>
          <w:kern w:val="0"/>
          <w:highlight w:val="none"/>
        </w:rPr>
        <w:t>支出实际</w:t>
      </w:r>
      <w:r>
        <w:rPr>
          <w:rFonts w:hint="eastAsia"/>
          <w:bCs/>
          <w:snapToGrid w:val="0"/>
          <w:kern w:val="0"/>
          <w:highlight w:val="none"/>
          <w:lang w:eastAsia="zh-CN"/>
        </w:rPr>
        <w:t>投入</w:t>
      </w:r>
      <w:r>
        <w:rPr>
          <w:rFonts w:hint="default" w:ascii="Times New Roman" w:hAnsi="Times New Roman" w:cs="Times New Roman"/>
          <w:b w:val="0"/>
          <w:bCs/>
          <w:snapToGrid w:val="0"/>
          <w:color w:val="auto"/>
          <w:kern w:val="0"/>
          <w:sz w:val="32"/>
          <w:szCs w:val="32"/>
          <w:highlight w:val="none"/>
          <w:lang w:val="en-US" w:eastAsia="zh-CN"/>
        </w:rPr>
        <w:t>至多50%给予补助，每家补助金额最高不超过50万元；数字化水平达到三级及以上的企业，按其用于与数字化改造相关的软硬件</w:t>
      </w:r>
      <w:r>
        <w:rPr>
          <w:rFonts w:hint="eastAsia"/>
          <w:bCs/>
          <w:snapToGrid w:val="0"/>
          <w:kern w:val="0"/>
          <w:highlight w:val="none"/>
        </w:rPr>
        <w:t>支出实际</w:t>
      </w:r>
      <w:r>
        <w:rPr>
          <w:rFonts w:hint="eastAsia"/>
          <w:bCs/>
          <w:snapToGrid w:val="0"/>
          <w:kern w:val="0"/>
          <w:highlight w:val="none"/>
          <w:lang w:eastAsia="zh-CN"/>
        </w:rPr>
        <w:t>投入</w:t>
      </w:r>
      <w:r>
        <w:rPr>
          <w:rFonts w:hint="default" w:ascii="Times New Roman" w:hAnsi="Times New Roman" w:cs="Times New Roman"/>
          <w:b w:val="0"/>
          <w:bCs/>
          <w:snapToGrid w:val="0"/>
          <w:color w:val="auto"/>
          <w:kern w:val="0"/>
          <w:sz w:val="32"/>
          <w:szCs w:val="32"/>
          <w:highlight w:val="none"/>
          <w:lang w:val="en-US" w:eastAsia="zh-CN"/>
        </w:rPr>
        <w:t>至多70%给予补助，每家补助金额最高不超过70万元。</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cs="Times New Roman"/>
          <w:b w:val="0"/>
          <w:bCs/>
          <w:snapToGrid w:val="0"/>
          <w:color w:val="auto"/>
          <w:kern w:val="0"/>
          <w:sz w:val="32"/>
          <w:szCs w:val="32"/>
          <w:highlight w:val="none"/>
          <w:lang w:val="en-US" w:eastAsia="zh-CN"/>
        </w:rPr>
      </w:pPr>
      <w:r>
        <w:rPr>
          <w:rFonts w:hint="eastAsia" w:cs="Times New Roman"/>
          <w:b w:val="0"/>
          <w:bCs/>
          <w:snapToGrid w:val="0"/>
          <w:color w:val="auto"/>
          <w:kern w:val="0"/>
          <w:sz w:val="32"/>
          <w:szCs w:val="32"/>
          <w:highlight w:val="none"/>
          <w:lang w:val="en-US" w:eastAsia="zh-CN"/>
        </w:rPr>
        <w:t>2. 企业在试点城市建设期内（2024年10月18日至国家终期验收）未在新乡市中小企业数字化转型公共服务平台备案，自行实施数字化改造项目，按以下标准给予补助：</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cs="Times New Roman"/>
          <w:b w:val="0"/>
          <w:bCs/>
          <w:snapToGrid w:val="0"/>
          <w:color w:val="auto"/>
          <w:kern w:val="0"/>
          <w:sz w:val="32"/>
          <w:szCs w:val="32"/>
          <w:highlight w:val="none"/>
          <w:lang w:val="en-US" w:eastAsia="zh-CN"/>
        </w:rPr>
      </w:pPr>
      <w:r>
        <w:rPr>
          <w:rFonts w:hint="eastAsia" w:cs="Times New Roman"/>
          <w:b w:val="0"/>
          <w:bCs/>
          <w:snapToGrid w:val="0"/>
          <w:color w:val="auto"/>
          <w:kern w:val="0"/>
          <w:sz w:val="32"/>
          <w:szCs w:val="32"/>
          <w:highlight w:val="none"/>
          <w:lang w:val="en-US" w:eastAsia="zh-CN"/>
        </w:rPr>
        <w:t>（1）经第三方评测验收，数字化水平达到</w:t>
      </w:r>
      <w:r>
        <w:rPr>
          <w:rFonts w:hint="default" w:cs="Times New Roman"/>
          <w:b w:val="0"/>
          <w:bCs/>
          <w:snapToGrid w:val="0"/>
          <w:color w:val="auto"/>
          <w:kern w:val="0"/>
          <w:sz w:val="32"/>
          <w:szCs w:val="32"/>
          <w:highlight w:val="none"/>
          <w:lang w:val="en-US" w:eastAsia="zh-CN"/>
        </w:rPr>
        <w:t>二</w:t>
      </w:r>
      <w:r>
        <w:rPr>
          <w:rFonts w:hint="eastAsia" w:cs="Times New Roman"/>
          <w:b w:val="0"/>
          <w:bCs/>
          <w:snapToGrid w:val="0"/>
          <w:color w:val="auto"/>
          <w:kern w:val="0"/>
          <w:sz w:val="32"/>
          <w:szCs w:val="32"/>
          <w:highlight w:val="none"/>
          <w:lang w:val="en-US" w:eastAsia="zh-CN"/>
        </w:rPr>
        <w:t>级，且试点期内数字化改造相关的软硬件实际投入50万元及以上的，给予一次性定额补助10万元；实际投入50万元以下的，按实际投入至多20%给予补助。</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cs="Times New Roman"/>
          <w:b w:val="0"/>
          <w:bCs/>
          <w:snapToGrid w:val="0"/>
          <w:color w:val="auto"/>
          <w:kern w:val="0"/>
          <w:sz w:val="32"/>
          <w:szCs w:val="32"/>
          <w:highlight w:val="none"/>
          <w:lang w:val="en-US" w:eastAsia="zh-CN"/>
        </w:rPr>
      </w:pPr>
      <w:r>
        <w:rPr>
          <w:rFonts w:hint="eastAsia" w:cs="Times New Roman"/>
          <w:b w:val="0"/>
          <w:bCs/>
          <w:snapToGrid w:val="0"/>
          <w:color w:val="auto"/>
          <w:kern w:val="0"/>
          <w:sz w:val="32"/>
          <w:szCs w:val="32"/>
          <w:highlight w:val="none"/>
          <w:lang w:val="en-US" w:eastAsia="zh-CN"/>
        </w:rPr>
        <w:t>（2）经第三方评测验收，数字化水平达到三级及以上，且试点期内数字化改造相关的软硬件实际投入50万元及以上的，给予一次性定额补助15万元；实际投入50万元以下的，按实际投入至多30%给予补助。</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b w:val="0"/>
          <w:bCs/>
          <w:snapToGrid w:val="0"/>
          <w:color w:val="auto"/>
          <w:kern w:val="0"/>
          <w:sz w:val="32"/>
          <w:szCs w:val="32"/>
          <w:highlight w:val="none"/>
        </w:rPr>
      </w:pPr>
      <w:r>
        <w:rPr>
          <w:rFonts w:hint="default" w:ascii="Times New Roman" w:hAnsi="Times New Roman" w:cs="Times New Roman"/>
          <w:b w:val="0"/>
          <w:bCs/>
          <w:snapToGrid w:val="0"/>
          <w:color w:val="auto"/>
          <w:kern w:val="0"/>
          <w:szCs w:val="21"/>
          <w:highlight w:val="none"/>
        </w:rPr>
        <w:t>（二）</w:t>
      </w:r>
      <w:r>
        <w:rPr>
          <w:rFonts w:hint="default" w:ascii="Times New Roman" w:hAnsi="Times New Roman" w:cs="Times New Roman"/>
          <w:b w:val="0"/>
          <w:bCs/>
          <w:snapToGrid w:val="0"/>
          <w:color w:val="auto"/>
          <w:kern w:val="0"/>
          <w:sz w:val="32"/>
          <w:szCs w:val="32"/>
          <w:highlight w:val="none"/>
          <w:lang w:val="en-US" w:eastAsia="zh-CN"/>
        </w:rPr>
        <w:t>支持公共服务平台建设。</w:t>
      </w:r>
      <w:r>
        <w:rPr>
          <w:rFonts w:hint="default" w:ascii="Times New Roman" w:hAnsi="Times New Roman" w:eastAsia="仿宋_GB2312" w:cs="Times New Roman"/>
          <w:b w:val="0"/>
          <w:bCs/>
          <w:snapToGrid w:val="0"/>
          <w:color w:val="auto"/>
          <w:kern w:val="0"/>
          <w:sz w:val="32"/>
          <w:szCs w:val="32"/>
          <w:highlight w:val="none"/>
        </w:rPr>
        <w:t>建设新乡市中小企业数字化</w:t>
      </w:r>
      <w:r>
        <w:rPr>
          <w:rFonts w:hint="eastAsia" w:cs="Times New Roman"/>
          <w:b w:val="0"/>
          <w:bCs/>
          <w:snapToGrid w:val="0"/>
          <w:color w:val="auto"/>
          <w:kern w:val="0"/>
          <w:sz w:val="32"/>
          <w:szCs w:val="32"/>
          <w:highlight w:val="none"/>
          <w:lang w:eastAsia="zh-CN"/>
        </w:rPr>
        <w:t>转型</w:t>
      </w:r>
      <w:r>
        <w:rPr>
          <w:rFonts w:hint="default" w:ascii="Times New Roman" w:hAnsi="Times New Roman" w:eastAsia="仿宋_GB2312" w:cs="Times New Roman"/>
          <w:b w:val="0"/>
          <w:bCs/>
          <w:snapToGrid w:val="0"/>
          <w:color w:val="auto"/>
          <w:kern w:val="0"/>
          <w:sz w:val="32"/>
          <w:szCs w:val="32"/>
          <w:highlight w:val="none"/>
        </w:rPr>
        <w:t>公共服务平台</w:t>
      </w:r>
      <w:r>
        <w:rPr>
          <w:rFonts w:hint="default" w:ascii="Times New Roman" w:hAnsi="Times New Roman" w:cs="Times New Roman"/>
          <w:b w:val="0"/>
          <w:bCs/>
          <w:snapToGrid w:val="0"/>
          <w:color w:val="auto"/>
          <w:kern w:val="0"/>
          <w:sz w:val="32"/>
          <w:szCs w:val="32"/>
          <w:highlight w:val="none"/>
          <w:lang w:eastAsia="zh-CN"/>
        </w:rPr>
        <w:t>，</w:t>
      </w:r>
      <w:r>
        <w:rPr>
          <w:rFonts w:hint="default" w:ascii="Times New Roman" w:hAnsi="Times New Roman" w:cs="Times New Roman"/>
          <w:b w:val="0"/>
          <w:bCs/>
          <w:snapToGrid w:val="0"/>
          <w:color w:val="auto"/>
          <w:kern w:val="0"/>
          <w:sz w:val="32"/>
          <w:szCs w:val="32"/>
          <w:highlight w:val="none"/>
          <w:lang w:val="en-US" w:eastAsia="zh-CN"/>
        </w:rPr>
        <w:t>中央专项</w:t>
      </w:r>
      <w:r>
        <w:rPr>
          <w:rFonts w:hint="default" w:ascii="Times New Roman" w:hAnsi="Times New Roman" w:eastAsia="仿宋_GB2312" w:cs="Times New Roman"/>
          <w:b w:val="0"/>
          <w:bCs/>
          <w:snapToGrid w:val="0"/>
          <w:color w:val="auto"/>
          <w:kern w:val="0"/>
          <w:sz w:val="32"/>
          <w:szCs w:val="32"/>
          <w:highlight w:val="none"/>
          <w:lang w:eastAsia="zh-CN"/>
        </w:rPr>
        <w:t>资金</w:t>
      </w:r>
      <w:r>
        <w:rPr>
          <w:rFonts w:hint="default" w:ascii="Times New Roman" w:hAnsi="Times New Roman" w:cs="Times New Roman"/>
          <w:b w:val="0"/>
          <w:bCs/>
          <w:snapToGrid w:val="0"/>
          <w:color w:val="auto"/>
          <w:kern w:val="0"/>
          <w:sz w:val="32"/>
          <w:szCs w:val="32"/>
          <w:highlight w:val="none"/>
          <w:lang w:val="en-US" w:eastAsia="zh-CN"/>
        </w:rPr>
        <w:t>支持不超过</w:t>
      </w:r>
      <w:r>
        <w:rPr>
          <w:rFonts w:hint="eastAsia" w:ascii="Times New Roman" w:hAnsi="Times New Roman" w:cs="Times New Roman"/>
          <w:b w:val="0"/>
          <w:bCs/>
          <w:snapToGrid w:val="0"/>
          <w:color w:val="auto"/>
          <w:kern w:val="0"/>
          <w:szCs w:val="21"/>
          <w:highlight w:val="none"/>
          <w:lang w:val="en-US" w:eastAsia="zh-CN"/>
        </w:rPr>
        <w:t>3</w:t>
      </w:r>
      <w:r>
        <w:rPr>
          <w:rFonts w:hint="default" w:ascii="Times New Roman" w:hAnsi="Times New Roman" w:cs="Times New Roman"/>
          <w:b w:val="0"/>
          <w:bCs/>
          <w:snapToGrid w:val="0"/>
          <w:color w:val="auto"/>
          <w:kern w:val="0"/>
          <w:szCs w:val="21"/>
          <w:highlight w:val="none"/>
        </w:rPr>
        <w:t>00万元</w:t>
      </w:r>
      <w:r>
        <w:rPr>
          <w:rFonts w:hint="default" w:ascii="Times New Roman" w:hAnsi="Times New Roman" w:eastAsia="仿宋_GB2312" w:cs="Times New Roman"/>
          <w:b w:val="0"/>
          <w:bCs/>
          <w:snapToGrid w:val="0"/>
          <w:color w:val="auto"/>
          <w:kern w:val="0"/>
          <w:sz w:val="32"/>
          <w:szCs w:val="32"/>
          <w:highlight w:val="none"/>
        </w:rPr>
        <w:t>。</w:t>
      </w:r>
    </w:p>
    <w:p>
      <w:pPr>
        <w:keepNext w:val="0"/>
        <w:keepLines w:val="0"/>
        <w:pageBreakBefore w:val="0"/>
        <w:widowControl w:val="0"/>
        <w:tabs>
          <w:tab w:val="left" w:pos="0"/>
        </w:tabs>
        <w:suppressAutoHyphens/>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b w:val="0"/>
          <w:bCs/>
          <w:snapToGrid w:val="0"/>
          <w:color w:val="auto"/>
          <w:kern w:val="0"/>
          <w:sz w:val="32"/>
          <w:szCs w:val="32"/>
          <w:highlight w:val="none"/>
          <w:lang w:val="en-US" w:eastAsia="zh-CN" w:bidi="ar-SA"/>
        </w:rPr>
      </w:pPr>
      <w:r>
        <w:rPr>
          <w:rFonts w:hint="default" w:ascii="Times New Roman" w:hAnsi="Times New Roman" w:eastAsia="仿宋_GB2312" w:cs="Times New Roman"/>
          <w:b w:val="0"/>
          <w:bCs/>
          <w:snapToGrid w:val="0"/>
          <w:color w:val="auto"/>
          <w:kern w:val="0"/>
          <w:sz w:val="32"/>
          <w:szCs w:val="32"/>
          <w:highlight w:val="none"/>
          <w:lang w:val="en-US" w:eastAsia="zh-CN" w:bidi="ar-SA"/>
        </w:rPr>
        <w:t>（三）支持培育优秀“小快轻准”解决方案和产品。中央专项资金支持累计不超过</w:t>
      </w:r>
      <w:r>
        <w:rPr>
          <w:rFonts w:hint="eastAsia" w:cs="Times New Roman"/>
          <w:b w:val="0"/>
          <w:bCs/>
          <w:snapToGrid w:val="0"/>
          <w:color w:val="auto"/>
          <w:kern w:val="0"/>
          <w:sz w:val="32"/>
          <w:szCs w:val="32"/>
          <w:highlight w:val="none"/>
          <w:lang w:val="en-US" w:eastAsia="zh-CN" w:bidi="ar-SA"/>
        </w:rPr>
        <w:t>2</w:t>
      </w:r>
      <w:r>
        <w:rPr>
          <w:rFonts w:hint="default" w:ascii="Times New Roman" w:hAnsi="Times New Roman" w:eastAsia="仿宋_GB2312" w:cs="Times New Roman"/>
          <w:b w:val="0"/>
          <w:bCs/>
          <w:snapToGrid w:val="0"/>
          <w:color w:val="auto"/>
          <w:kern w:val="0"/>
          <w:sz w:val="32"/>
          <w:szCs w:val="32"/>
          <w:highlight w:val="none"/>
          <w:lang w:val="en-US" w:eastAsia="zh-CN" w:bidi="ar-SA"/>
        </w:rPr>
        <w:t>00万元。</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Times New Roman" w:hAnsi="Times New Roman" w:cs="Times New Roman"/>
          <w:snapToGrid w:val="0"/>
          <w:color w:val="auto"/>
          <w:kern w:val="0"/>
          <w:szCs w:val="21"/>
          <w:highlight w:val="none"/>
          <w:lang w:val="en-US" w:eastAsia="zh-CN"/>
        </w:rPr>
        <w:t>（四）支持数字化水平评估诊断、专家智库服务、监理验收评测、人才培训、产业活动等综合服务，</w:t>
      </w:r>
      <w:r>
        <w:rPr>
          <w:rFonts w:hint="default" w:ascii="Times New Roman" w:hAnsi="Times New Roman" w:cs="Times New Roman"/>
          <w:b w:val="0"/>
          <w:bCs/>
          <w:snapToGrid w:val="0"/>
          <w:color w:val="auto"/>
          <w:kern w:val="0"/>
          <w:sz w:val="32"/>
          <w:szCs w:val="32"/>
          <w:highlight w:val="none"/>
          <w:lang w:val="en-US" w:eastAsia="zh-CN"/>
        </w:rPr>
        <w:t>中央</w:t>
      </w:r>
      <w:r>
        <w:rPr>
          <w:rFonts w:hint="default" w:ascii="Times New Roman" w:hAnsi="Times New Roman" w:eastAsia="仿宋_GB2312" w:cs="Times New Roman"/>
          <w:b w:val="0"/>
          <w:bCs w:val="0"/>
          <w:snapToGrid w:val="0"/>
          <w:color w:val="auto"/>
          <w:kern w:val="0"/>
          <w:sz w:val="32"/>
          <w:szCs w:val="21"/>
          <w:highlight w:val="none"/>
          <w:lang w:val="en-US" w:eastAsia="zh-CN"/>
        </w:rPr>
        <w:t>专项</w:t>
      </w:r>
      <w:r>
        <w:rPr>
          <w:rFonts w:hint="default" w:ascii="Times New Roman" w:hAnsi="Times New Roman" w:eastAsia="仿宋_GB2312" w:cs="Times New Roman"/>
          <w:b w:val="0"/>
          <w:bCs w:val="0"/>
          <w:snapToGrid w:val="0"/>
          <w:color w:val="auto"/>
          <w:kern w:val="0"/>
          <w:sz w:val="32"/>
          <w:szCs w:val="21"/>
          <w:highlight w:val="none"/>
          <w:lang w:eastAsia="zh-CN"/>
        </w:rPr>
        <w:t>资金</w:t>
      </w:r>
      <w:r>
        <w:rPr>
          <w:rFonts w:hint="default" w:ascii="Times New Roman" w:hAnsi="Times New Roman" w:eastAsia="仿宋_GB2312" w:cs="Times New Roman"/>
          <w:b w:val="0"/>
          <w:bCs w:val="0"/>
          <w:snapToGrid w:val="0"/>
          <w:color w:val="auto"/>
          <w:kern w:val="0"/>
          <w:sz w:val="32"/>
          <w:szCs w:val="21"/>
          <w:highlight w:val="none"/>
          <w:lang w:val="en-US" w:eastAsia="zh-CN"/>
        </w:rPr>
        <w:t>支持不超过900万元</w:t>
      </w:r>
      <w:r>
        <w:rPr>
          <w:rFonts w:hint="default" w:ascii="Times New Roman" w:hAnsi="Times New Roman" w:cs="Times New Roman"/>
          <w:b w:val="0"/>
          <w:bCs w:val="0"/>
          <w:snapToGrid w:val="0"/>
          <w:color w:val="auto"/>
          <w:kern w:val="0"/>
          <w:sz w:val="32"/>
          <w:szCs w:val="21"/>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32"/>
          <w:highlight w:val="none"/>
          <w:lang w:val="en-US" w:eastAsia="zh-CN" w:bidi="ar-SA"/>
        </w:rPr>
      </w:pPr>
      <w:r>
        <w:rPr>
          <w:rFonts w:hint="default" w:ascii="Times New Roman" w:hAnsi="Times New Roman" w:cs="Times New Roman"/>
          <w:snapToGrid w:val="0"/>
          <w:color w:val="auto"/>
          <w:kern w:val="0"/>
          <w:sz w:val="32"/>
          <w:szCs w:val="32"/>
          <w:highlight w:val="none"/>
          <w:lang w:val="en-US" w:eastAsia="zh-CN" w:bidi="ar-SA"/>
        </w:rPr>
        <w:t xml:space="preserve">1. </w:t>
      </w:r>
      <w:r>
        <w:rPr>
          <w:rFonts w:hint="default" w:ascii="Times New Roman" w:hAnsi="Times New Roman" w:eastAsia="仿宋_GB2312" w:cs="Times New Roman"/>
          <w:snapToGrid w:val="0"/>
          <w:color w:val="auto"/>
          <w:kern w:val="0"/>
          <w:sz w:val="32"/>
          <w:szCs w:val="32"/>
          <w:highlight w:val="none"/>
          <w:lang w:val="en-US" w:eastAsia="zh-CN" w:bidi="ar-SA"/>
        </w:rPr>
        <w:t>支持企业数字化水平评估诊断。由</w:t>
      </w:r>
      <w:r>
        <w:rPr>
          <w:rFonts w:hint="default" w:ascii="Times New Roman" w:hAnsi="Times New Roman" w:cs="Times New Roman"/>
          <w:snapToGrid w:val="0"/>
          <w:color w:val="auto"/>
          <w:kern w:val="0"/>
          <w:sz w:val="32"/>
          <w:szCs w:val="32"/>
          <w:highlight w:val="none"/>
          <w:lang w:val="en-US" w:eastAsia="zh-CN" w:bidi="ar-SA"/>
        </w:rPr>
        <w:t>数字化服务商对企业</w:t>
      </w:r>
      <w:r>
        <w:rPr>
          <w:rFonts w:hint="default" w:ascii="Times New Roman" w:hAnsi="Times New Roman" w:cs="Times New Roman"/>
          <w:snapToGrid w:val="0"/>
          <w:color w:val="auto"/>
          <w:kern w:val="0"/>
          <w:szCs w:val="21"/>
          <w:highlight w:val="none"/>
          <w:shd w:val="clear" w:color="auto" w:fill="FFFFFF"/>
          <w:lang w:val="en" w:bidi="ar"/>
        </w:rPr>
        <w:t>开展数字化转型诊断</w:t>
      </w:r>
      <w:r>
        <w:rPr>
          <w:rFonts w:hint="default" w:ascii="Times New Roman" w:hAnsi="Times New Roman" w:cs="Times New Roman"/>
          <w:snapToGrid w:val="0"/>
          <w:color w:val="auto"/>
          <w:kern w:val="0"/>
          <w:szCs w:val="21"/>
          <w:highlight w:val="none"/>
          <w:shd w:val="clear" w:color="auto" w:fill="FFFFFF"/>
          <w:lang w:val="en" w:eastAsia="zh-CN" w:bidi="ar"/>
        </w:rPr>
        <w:t>与</w:t>
      </w:r>
      <w:r>
        <w:rPr>
          <w:rFonts w:hint="default" w:ascii="Times New Roman" w:hAnsi="Times New Roman" w:cs="Times New Roman"/>
          <w:snapToGrid w:val="0"/>
          <w:color w:val="auto"/>
          <w:kern w:val="0"/>
          <w:szCs w:val="21"/>
          <w:highlight w:val="none"/>
          <w:shd w:val="clear" w:color="auto" w:fill="FFFFFF"/>
          <w:lang w:val="en-US" w:eastAsia="zh-CN" w:bidi="ar"/>
        </w:rPr>
        <w:t>改造前</w:t>
      </w:r>
      <w:r>
        <w:rPr>
          <w:rFonts w:hint="default" w:ascii="Times New Roman" w:hAnsi="Times New Roman" w:cs="Times New Roman"/>
          <w:snapToGrid w:val="0"/>
          <w:color w:val="auto"/>
          <w:kern w:val="0"/>
          <w:szCs w:val="21"/>
          <w:highlight w:val="none"/>
          <w:shd w:val="clear" w:color="auto" w:fill="FFFFFF"/>
          <w:lang w:val="en" w:bidi="ar"/>
        </w:rPr>
        <w:t>等级评测服务。</w:t>
      </w:r>
      <w:r>
        <w:rPr>
          <w:rFonts w:hint="default" w:ascii="Times New Roman" w:hAnsi="Times New Roman" w:cs="Times New Roman"/>
          <w:snapToGrid w:val="0"/>
          <w:color w:val="auto"/>
          <w:kern w:val="0"/>
          <w:sz w:val="32"/>
          <w:szCs w:val="32"/>
          <w:highlight w:val="none"/>
          <w:lang w:val="en-US" w:eastAsia="zh-CN" w:bidi="ar-SA"/>
        </w:rPr>
        <w:t>按照诊断企业数量对服务商进行补助</w:t>
      </w:r>
      <w:r>
        <w:rPr>
          <w:rFonts w:hint="default" w:ascii="Times New Roman" w:hAnsi="Times New Roman" w:eastAsia="仿宋_GB2312" w:cs="Times New Roman"/>
          <w:snapToGrid w:val="0"/>
          <w:color w:val="auto"/>
          <w:kern w:val="0"/>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auto"/>
          <w:kern w:val="0"/>
          <w:sz w:val="32"/>
          <w:szCs w:val="32"/>
          <w:highlight w:val="none"/>
          <w:lang w:val="en-US" w:eastAsia="zh-CN" w:bidi="ar-SA"/>
        </w:rPr>
      </w:pPr>
      <w:r>
        <w:rPr>
          <w:rFonts w:hint="default" w:ascii="Times New Roman" w:hAnsi="Times New Roman" w:cs="Times New Roman"/>
          <w:snapToGrid w:val="0"/>
          <w:color w:val="auto"/>
          <w:kern w:val="0"/>
          <w:sz w:val="32"/>
          <w:szCs w:val="32"/>
          <w:highlight w:val="none"/>
          <w:lang w:val="en-US" w:eastAsia="zh-CN" w:bidi="ar-SA"/>
        </w:rPr>
        <w:t>2. 支持全流程监理验收评测。政府采购</w:t>
      </w:r>
      <w:r>
        <w:rPr>
          <w:rFonts w:hint="default" w:ascii="Times New Roman" w:hAnsi="Times New Roman" w:eastAsia="仿宋_GB2312" w:cs="Times New Roman"/>
          <w:snapToGrid w:val="0"/>
          <w:color w:val="auto"/>
          <w:kern w:val="0"/>
          <w:sz w:val="32"/>
          <w:szCs w:val="32"/>
          <w:highlight w:val="none"/>
          <w:lang w:val="en-US" w:eastAsia="zh-CN" w:bidi="ar-SA"/>
        </w:rPr>
        <w:t>第三方机构</w:t>
      </w:r>
      <w:r>
        <w:rPr>
          <w:rFonts w:hint="default" w:ascii="Times New Roman" w:hAnsi="Times New Roman" w:cs="Times New Roman"/>
          <w:snapToGrid w:val="0"/>
          <w:color w:val="auto"/>
          <w:kern w:val="0"/>
          <w:szCs w:val="21"/>
          <w:highlight w:val="none"/>
          <w:lang w:val="en-US" w:eastAsia="zh-CN"/>
        </w:rPr>
        <w:t>提供数字化改造和项目验收评测等各阶段的全流程监测服务，对</w:t>
      </w:r>
      <w:r>
        <w:rPr>
          <w:rFonts w:hint="eastAsia" w:cs="Times New Roman"/>
          <w:snapToGrid w:val="0"/>
          <w:color w:val="auto"/>
          <w:kern w:val="0"/>
          <w:szCs w:val="21"/>
          <w:highlight w:val="none"/>
          <w:lang w:val="en-US" w:eastAsia="zh-CN"/>
        </w:rPr>
        <w:t>改造</w:t>
      </w:r>
      <w:r>
        <w:rPr>
          <w:rFonts w:hint="default" w:ascii="Times New Roman" w:hAnsi="Times New Roman" w:cs="Times New Roman"/>
          <w:snapToGrid w:val="0"/>
          <w:color w:val="auto"/>
          <w:kern w:val="0"/>
          <w:szCs w:val="21"/>
          <w:highlight w:val="none"/>
          <w:lang w:val="en-US" w:eastAsia="zh-CN"/>
        </w:rPr>
        <w:t>企业、服务商进行监督管理、指导和评价，保障数字化改造项目按时间节点和规范要求高质量推进，对</w:t>
      </w:r>
      <w:r>
        <w:rPr>
          <w:rFonts w:hint="eastAsia" w:cs="Times New Roman"/>
          <w:snapToGrid w:val="0"/>
          <w:color w:val="auto"/>
          <w:kern w:val="0"/>
          <w:szCs w:val="21"/>
          <w:highlight w:val="none"/>
          <w:lang w:val="en-US" w:eastAsia="zh-CN"/>
        </w:rPr>
        <w:t>改造</w:t>
      </w:r>
      <w:r>
        <w:rPr>
          <w:rFonts w:hint="default" w:ascii="Times New Roman" w:hAnsi="Times New Roman" w:cs="Times New Roman"/>
          <w:snapToGrid w:val="0"/>
          <w:color w:val="auto"/>
          <w:kern w:val="0"/>
          <w:szCs w:val="21"/>
          <w:highlight w:val="none"/>
          <w:lang w:val="en-US" w:eastAsia="zh-CN"/>
        </w:rPr>
        <w:t>企业改造成果进行科学评价。</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left="0" w:leftChars="0" w:firstLine="640" w:firstLineChars="0"/>
        <w:jc w:val="both"/>
        <w:textAlignment w:val="baseline"/>
        <w:rPr>
          <w:rFonts w:hint="default" w:ascii="Times New Roman" w:hAnsi="Times New Roman" w:eastAsia="仿宋_GB2312" w:cs="Times New Roman"/>
          <w:snapToGrid w:val="0"/>
          <w:color w:val="auto"/>
          <w:kern w:val="0"/>
          <w:sz w:val="32"/>
          <w:szCs w:val="32"/>
          <w:highlight w:val="none"/>
          <w:lang w:val="en-US" w:eastAsia="zh-CN" w:bidi="ar-SA"/>
        </w:rPr>
      </w:pPr>
      <w:r>
        <w:rPr>
          <w:rFonts w:hint="default" w:ascii="Times New Roman" w:hAnsi="Times New Roman" w:cs="Times New Roman"/>
          <w:snapToGrid w:val="0"/>
          <w:color w:val="auto"/>
          <w:kern w:val="0"/>
          <w:sz w:val="32"/>
          <w:szCs w:val="32"/>
          <w:highlight w:val="none"/>
          <w:lang w:val="en-US" w:eastAsia="zh-CN" w:bidi="ar-SA"/>
        </w:rPr>
        <w:t xml:space="preserve">3. </w:t>
      </w:r>
      <w:r>
        <w:rPr>
          <w:rFonts w:hint="default" w:ascii="Times New Roman" w:hAnsi="Times New Roman" w:eastAsia="仿宋_GB2312" w:cs="Times New Roman"/>
          <w:snapToGrid w:val="0"/>
          <w:color w:val="auto"/>
          <w:kern w:val="0"/>
          <w:sz w:val="32"/>
          <w:szCs w:val="32"/>
          <w:highlight w:val="none"/>
          <w:lang w:val="en-US" w:eastAsia="zh-CN" w:bidi="ar-SA"/>
        </w:rPr>
        <w:t>支持</w:t>
      </w:r>
      <w:r>
        <w:rPr>
          <w:rFonts w:hint="default" w:ascii="Times New Roman" w:hAnsi="Times New Roman" w:cs="Times New Roman"/>
          <w:snapToGrid w:val="0"/>
          <w:color w:val="auto"/>
          <w:kern w:val="0"/>
          <w:sz w:val="32"/>
          <w:szCs w:val="32"/>
          <w:highlight w:val="none"/>
          <w:lang w:val="en-US" w:eastAsia="zh-CN" w:bidi="ar-SA"/>
        </w:rPr>
        <w:t>专家</w:t>
      </w:r>
      <w:r>
        <w:rPr>
          <w:rFonts w:hint="default" w:ascii="Times New Roman" w:hAnsi="Times New Roman" w:eastAsia="仿宋_GB2312" w:cs="Times New Roman"/>
          <w:snapToGrid w:val="0"/>
          <w:color w:val="auto"/>
          <w:kern w:val="0"/>
          <w:sz w:val="32"/>
          <w:szCs w:val="32"/>
          <w:highlight w:val="none"/>
          <w:lang w:val="en-US" w:eastAsia="zh-CN" w:bidi="ar-SA"/>
        </w:rPr>
        <w:t>智库服务。政府采购第三方机构</w:t>
      </w:r>
      <w:r>
        <w:rPr>
          <w:rFonts w:hint="default" w:ascii="Times New Roman" w:hAnsi="Times New Roman" w:cs="Times New Roman"/>
          <w:snapToGrid w:val="0"/>
          <w:color w:val="auto"/>
          <w:kern w:val="0"/>
          <w:szCs w:val="21"/>
          <w:highlight w:val="none"/>
          <w:lang w:val="en-US" w:eastAsia="zh-CN"/>
        </w:rPr>
        <w:t>开展</w:t>
      </w:r>
      <w:r>
        <w:rPr>
          <w:rFonts w:hint="default" w:ascii="Times New Roman" w:hAnsi="Times New Roman" w:eastAsia="仿宋_GB2312" w:cs="Times New Roman"/>
          <w:snapToGrid w:val="0"/>
          <w:color w:val="auto"/>
          <w:kern w:val="0"/>
          <w:sz w:val="32"/>
          <w:szCs w:val="32"/>
          <w:highlight w:val="none"/>
        </w:rPr>
        <w:t>规划方案设计、企业调研摸排、服务商征集遴选与资源池构建、项目组织管理、制度文件编制、专家团队组建、标准及指南研制等</w:t>
      </w:r>
      <w:r>
        <w:rPr>
          <w:rFonts w:hint="default" w:ascii="Times New Roman" w:hAnsi="Times New Roman" w:cs="Times New Roman"/>
          <w:snapToGrid w:val="0"/>
          <w:color w:val="auto"/>
          <w:kern w:val="0"/>
          <w:sz w:val="32"/>
          <w:szCs w:val="32"/>
          <w:highlight w:val="none"/>
          <w:lang w:val="en-US" w:eastAsia="zh-CN"/>
        </w:rPr>
        <w:t>全流程智库</w:t>
      </w:r>
      <w:r>
        <w:rPr>
          <w:rFonts w:hint="default" w:ascii="Times New Roman" w:hAnsi="Times New Roman" w:eastAsia="仿宋_GB2312" w:cs="Times New Roman"/>
          <w:snapToGrid w:val="0"/>
          <w:color w:val="auto"/>
          <w:kern w:val="0"/>
          <w:sz w:val="32"/>
          <w:szCs w:val="32"/>
          <w:highlight w:val="none"/>
        </w:rPr>
        <w:t>支撑</w:t>
      </w:r>
      <w:r>
        <w:rPr>
          <w:rFonts w:hint="default" w:ascii="Times New Roman" w:hAnsi="Times New Roman" w:cs="Times New Roman"/>
          <w:snapToGrid w:val="0"/>
          <w:color w:val="auto"/>
          <w:kern w:val="0"/>
          <w:sz w:val="32"/>
          <w:szCs w:val="32"/>
          <w:highlight w:val="none"/>
          <w:lang w:eastAsia="zh-CN"/>
        </w:rPr>
        <w:t>服务</w:t>
      </w:r>
      <w:r>
        <w:rPr>
          <w:rFonts w:hint="default" w:ascii="Times New Roman" w:hAnsi="Times New Roman" w:eastAsia="仿宋_GB2312" w:cs="Times New Roman"/>
          <w:snapToGrid w:val="0"/>
          <w:color w:val="auto"/>
          <w:kern w:val="0"/>
          <w:sz w:val="32"/>
          <w:szCs w:val="32"/>
          <w:highlight w:val="none"/>
        </w:rPr>
        <w:t>工作</w:t>
      </w:r>
      <w:r>
        <w:rPr>
          <w:rFonts w:hint="default" w:ascii="Times New Roman" w:hAnsi="Times New Roman" w:cs="Times New Roman"/>
          <w:snapToGrid w:val="0"/>
          <w:color w:val="auto"/>
          <w:kern w:val="0"/>
          <w:szCs w:val="21"/>
          <w:highlight w:val="none"/>
          <w:shd w:val="clear" w:color="auto" w:fill="FFFFFF"/>
          <w:lang w:val="en" w:bidi="ar"/>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left="0" w:leftChars="0" w:firstLine="640" w:firstLineChars="0"/>
        <w:jc w:val="both"/>
        <w:textAlignment w:val="baseline"/>
        <w:rPr>
          <w:rFonts w:hint="default" w:ascii="Times New Roman" w:hAnsi="Times New Roman" w:eastAsia="仿宋_GB2312" w:cs="Times New Roman"/>
          <w:snapToGrid w:val="0"/>
          <w:color w:val="auto"/>
          <w:kern w:val="0"/>
          <w:sz w:val="32"/>
          <w:szCs w:val="32"/>
          <w:highlight w:val="none"/>
          <w:lang w:val="en-US" w:eastAsia="zh-CN" w:bidi="ar-SA"/>
        </w:rPr>
      </w:pPr>
      <w:r>
        <w:rPr>
          <w:rFonts w:hint="default" w:ascii="Times New Roman" w:hAnsi="Times New Roman" w:cs="Times New Roman"/>
          <w:snapToGrid w:val="0"/>
          <w:color w:val="auto"/>
          <w:kern w:val="0"/>
          <w:sz w:val="32"/>
          <w:szCs w:val="32"/>
          <w:highlight w:val="none"/>
          <w:lang w:val="en-US" w:eastAsia="zh-CN" w:bidi="ar-SA"/>
        </w:rPr>
        <w:t xml:space="preserve">4. </w:t>
      </w:r>
      <w:r>
        <w:rPr>
          <w:rFonts w:hint="default" w:ascii="Times New Roman" w:hAnsi="Times New Roman" w:eastAsia="仿宋_GB2312" w:cs="Times New Roman"/>
          <w:snapToGrid w:val="0"/>
          <w:color w:val="auto"/>
          <w:kern w:val="0"/>
          <w:sz w:val="32"/>
          <w:szCs w:val="32"/>
          <w:highlight w:val="none"/>
          <w:lang w:val="en-US" w:eastAsia="zh-CN" w:bidi="ar-SA"/>
        </w:rPr>
        <w:t>支持人才培训。</w:t>
      </w:r>
      <w:r>
        <w:rPr>
          <w:rFonts w:hint="default" w:ascii="Times New Roman" w:hAnsi="Times New Roman" w:cs="Times New Roman"/>
          <w:snapToGrid w:val="0"/>
          <w:color w:val="auto"/>
          <w:kern w:val="0"/>
          <w:sz w:val="32"/>
          <w:szCs w:val="32"/>
          <w:highlight w:val="none"/>
          <w:lang w:val="en-US" w:eastAsia="zh-CN" w:bidi="ar-SA"/>
        </w:rPr>
        <w:t>面向</w:t>
      </w:r>
      <w:r>
        <w:rPr>
          <w:rFonts w:hint="default" w:ascii="Times New Roman" w:hAnsi="Times New Roman" w:eastAsia="仿宋_GB2312" w:cs="Times New Roman"/>
          <w:snapToGrid w:val="0"/>
          <w:color w:val="auto"/>
          <w:kern w:val="0"/>
          <w:sz w:val="32"/>
          <w:szCs w:val="32"/>
          <w:highlight w:val="none"/>
          <w:lang w:val="en-US" w:eastAsia="zh-CN" w:bidi="ar-SA"/>
        </w:rPr>
        <w:t>细分行业中小企业管理者、核心骨干等</w:t>
      </w:r>
      <w:r>
        <w:rPr>
          <w:rFonts w:hint="default" w:ascii="Times New Roman" w:hAnsi="Times New Roman" w:cs="Times New Roman"/>
          <w:snapToGrid w:val="0"/>
          <w:color w:val="auto"/>
          <w:kern w:val="0"/>
          <w:sz w:val="32"/>
          <w:szCs w:val="32"/>
          <w:highlight w:val="none"/>
          <w:lang w:val="en-US" w:eastAsia="zh-CN" w:bidi="ar-SA"/>
        </w:rPr>
        <w:t>，开展</w:t>
      </w:r>
      <w:r>
        <w:rPr>
          <w:rFonts w:hint="default" w:ascii="Times New Roman" w:hAnsi="Times New Roman" w:eastAsia="仿宋_GB2312" w:cs="Times New Roman"/>
          <w:snapToGrid w:val="0"/>
          <w:color w:val="auto"/>
          <w:kern w:val="0"/>
          <w:sz w:val="32"/>
          <w:szCs w:val="32"/>
          <w:highlight w:val="none"/>
          <w:lang w:val="en-US" w:eastAsia="zh-CN" w:bidi="ar-SA"/>
        </w:rPr>
        <w:t>数字化转型相关人才培训</w:t>
      </w:r>
      <w:r>
        <w:rPr>
          <w:rFonts w:hint="default" w:ascii="Times New Roman" w:hAnsi="Times New Roman" w:cs="Times New Roman"/>
          <w:snapToGrid w:val="0"/>
          <w:color w:val="auto"/>
          <w:kern w:val="0"/>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0"/>
        <w:jc w:val="both"/>
        <w:textAlignment w:val="baseline"/>
        <w:rPr>
          <w:rFonts w:hint="default" w:ascii="Times New Roman" w:hAnsi="Times New Roman" w:cs="Times New Roman"/>
          <w:snapToGrid w:val="0"/>
          <w:color w:val="auto"/>
          <w:kern w:val="0"/>
          <w:szCs w:val="21"/>
          <w:highlight w:val="none"/>
          <w:lang w:val="en"/>
        </w:rPr>
      </w:pPr>
      <w:r>
        <w:rPr>
          <w:rFonts w:hint="default" w:ascii="Times New Roman" w:hAnsi="Times New Roman" w:cs="Times New Roman"/>
          <w:snapToGrid w:val="0"/>
          <w:color w:val="auto"/>
          <w:kern w:val="0"/>
          <w:szCs w:val="21"/>
          <w:highlight w:val="none"/>
          <w:lang w:val="en-US" w:eastAsia="zh-CN"/>
        </w:rPr>
        <w:t>5. 支持相关产业活动。</w:t>
      </w:r>
      <w:r>
        <w:rPr>
          <w:rFonts w:hint="default" w:ascii="Times New Roman" w:hAnsi="Times New Roman" w:eastAsia="仿宋_GB2312" w:cs="Times New Roman"/>
          <w:snapToGrid w:val="0"/>
          <w:color w:val="auto"/>
          <w:kern w:val="0"/>
          <w:sz w:val="32"/>
          <w:szCs w:val="32"/>
          <w:highlight w:val="none"/>
          <w:lang w:val="en-US" w:eastAsia="zh-CN" w:bidi="ar-SA"/>
        </w:rPr>
        <w:t>开展供需对接、宣传推广、技术交流等产业活动</w:t>
      </w:r>
      <w:r>
        <w:rPr>
          <w:rFonts w:hint="default" w:ascii="Times New Roman" w:hAnsi="Times New Roman" w:cs="Times New Roman"/>
          <w:snapToGrid w:val="0"/>
          <w:color w:val="auto"/>
          <w:kern w:val="0"/>
          <w:sz w:val="32"/>
          <w:szCs w:val="32"/>
          <w:highlight w:val="none"/>
          <w:lang w:val="en-US" w:eastAsia="zh-CN" w:bidi="ar-SA"/>
        </w:rPr>
        <w:t>。</w:t>
      </w:r>
    </w:p>
    <w:p>
      <w:pPr>
        <w:keepNext w:val="0"/>
        <w:keepLines w:val="0"/>
        <w:pageBreakBefore w:val="0"/>
        <w:widowControl w:val="0"/>
        <w:numPr>
          <w:ilvl w:val="0"/>
          <w:numId w:val="1"/>
        </w:numPr>
        <w:tabs>
          <w:tab w:val="left" w:pos="0"/>
        </w:tabs>
        <w:kinsoku/>
        <w:wordWrap/>
        <w:overflowPunct/>
        <w:topLinePunct w:val="0"/>
        <w:autoSpaceDE w:val="0"/>
        <w:autoSpaceDN w:val="0"/>
        <w:bidi w:val="0"/>
        <w:adjustRightInd/>
        <w:snapToGrid/>
        <w:spacing w:line="580" w:lineRule="exact"/>
        <w:ind w:left="0" w:leftChars="0" w:firstLine="640" w:firstLineChars="0"/>
        <w:jc w:val="both"/>
        <w:textAlignment w:val="auto"/>
        <w:rPr>
          <w:rFonts w:hint="default" w:ascii="Times New Roman" w:hAnsi="Times New Roman" w:cs="Times New Roman"/>
          <w:snapToGrid w:val="0"/>
          <w:color w:val="auto"/>
          <w:kern w:val="0"/>
          <w:szCs w:val="32"/>
          <w:highlight w:val="none"/>
        </w:rPr>
      </w:pPr>
      <w:r>
        <w:rPr>
          <w:rFonts w:hint="eastAsia" w:ascii="Times New Roman" w:hAnsi="Times New Roman" w:cs="Times New Roman"/>
          <w:snapToGrid w:val="0"/>
          <w:color w:val="auto"/>
          <w:kern w:val="0"/>
          <w:szCs w:val="32"/>
          <w:highlight w:val="none"/>
          <w:shd w:val="clear" w:color="auto" w:fill="auto"/>
          <w:lang w:eastAsia="zh-CN" w:bidi="ar"/>
        </w:rPr>
        <w:t>地方</w:t>
      </w:r>
      <w:r>
        <w:rPr>
          <w:rFonts w:hint="default" w:ascii="Times New Roman" w:hAnsi="Times New Roman" w:cs="Times New Roman"/>
          <w:snapToGrid w:val="0"/>
          <w:color w:val="auto"/>
          <w:kern w:val="0"/>
          <w:szCs w:val="32"/>
          <w:highlight w:val="none"/>
          <w:shd w:val="clear" w:color="auto" w:fill="auto"/>
          <w:lang w:bidi="ar"/>
        </w:rPr>
        <w:t>专项资金</w:t>
      </w:r>
      <w:r>
        <w:rPr>
          <w:rFonts w:hint="default" w:ascii="Times New Roman" w:hAnsi="Times New Roman" w:cs="Times New Roman"/>
          <w:snapToGrid w:val="0"/>
          <w:color w:val="auto"/>
          <w:kern w:val="0"/>
          <w:szCs w:val="32"/>
          <w:highlight w:val="none"/>
          <w:shd w:val="clear" w:color="auto" w:fill="auto"/>
          <w:lang w:eastAsia="zh-CN" w:bidi="ar"/>
        </w:rPr>
        <w:t>主要支持</w:t>
      </w:r>
      <w:r>
        <w:rPr>
          <w:rFonts w:hint="default" w:ascii="Times New Roman" w:hAnsi="Times New Roman" w:cs="Times New Roman"/>
          <w:snapToGrid w:val="0"/>
          <w:color w:val="auto"/>
          <w:kern w:val="0"/>
          <w:szCs w:val="32"/>
          <w:highlight w:val="none"/>
          <w:lang w:val="en-US" w:eastAsia="zh-CN"/>
        </w:rPr>
        <w:t>方向和范围：</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Times New Roman" w:hAnsi="Times New Roman" w:cs="Times New Roman"/>
          <w:snapToGrid w:val="0"/>
          <w:color w:val="auto"/>
          <w:kern w:val="0"/>
          <w:szCs w:val="21"/>
          <w:highlight w:val="none"/>
          <w:lang w:val="en-US" w:eastAsia="zh-CN"/>
        </w:rPr>
        <w:t>（一）支持中小企业数字化改造。该部分由中央专项资金和地方专项资金共同支持。具体情况如下：</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Times New Roman" w:hAnsi="Times New Roman" w:cs="Times New Roman"/>
          <w:snapToGrid w:val="0"/>
          <w:color w:val="auto"/>
          <w:kern w:val="0"/>
          <w:szCs w:val="21"/>
          <w:highlight w:val="none"/>
          <w:lang w:val="en-US" w:eastAsia="zh-CN"/>
        </w:rPr>
        <w:t>1. 企业在新乡市中小企业数字化转型公共服务平台备案，开展数字化水平诊断、数字化改造项目</w:t>
      </w:r>
      <w:r>
        <w:rPr>
          <w:rFonts w:hint="eastAsia" w:cs="Times New Roman"/>
          <w:snapToGrid w:val="0"/>
          <w:color w:val="auto"/>
          <w:kern w:val="0"/>
          <w:szCs w:val="21"/>
          <w:highlight w:val="none"/>
          <w:lang w:val="en-US" w:eastAsia="zh-CN"/>
        </w:rPr>
        <w:t>备案</w:t>
      </w:r>
      <w:r>
        <w:rPr>
          <w:rFonts w:hint="default" w:ascii="Times New Roman" w:hAnsi="Times New Roman" w:cs="Times New Roman"/>
          <w:snapToGrid w:val="0"/>
          <w:color w:val="auto"/>
          <w:kern w:val="0"/>
          <w:szCs w:val="21"/>
          <w:highlight w:val="none"/>
          <w:lang w:val="en-US" w:eastAsia="zh-CN"/>
        </w:rPr>
        <w:t>，按照合同约定期限实施数字化改造项目并提交评测验收申请，经第三方评测验收，数字化水平达到二级的企业，按其用于与数字化改造相关的软硬件支出实际投入至多50%给予补助，每家补助金额最高不超过50万元；数字化水平达到三级及以上的企业，按其用于与数字化改造相关的软硬件支出实际投入至多70%给予补助，每家补助金额最高不超过70万元。</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Times New Roman" w:hAnsi="Times New Roman" w:cs="Times New Roman"/>
          <w:snapToGrid w:val="0"/>
          <w:color w:val="auto"/>
          <w:kern w:val="0"/>
          <w:szCs w:val="21"/>
          <w:highlight w:val="none"/>
          <w:lang w:val="en-US" w:eastAsia="zh-CN"/>
        </w:rPr>
        <w:t>2. 企业在试点城市建设期内（2024年10月18日至国家终期验收）未在新乡市中小企业数字化转型公共服务平台备案，自行实施数字化改造项目，按以下标准给予补助：</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Times New Roman" w:hAnsi="Times New Roman" w:cs="Times New Roman"/>
          <w:snapToGrid w:val="0"/>
          <w:color w:val="auto"/>
          <w:kern w:val="0"/>
          <w:szCs w:val="21"/>
          <w:highlight w:val="none"/>
          <w:lang w:val="en-US" w:eastAsia="zh-CN"/>
        </w:rPr>
        <w:t>（1）经第三方评测验收，数字化水平达到二级，且试点期内数字化改造相关的软硬件实际投入50万元及以上的，给予一次性定额补助10万元；实际投入50万元以下的，按实际投入至多20%给予补助。</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Times New Roman" w:hAnsi="Times New Roman" w:cs="Times New Roman"/>
          <w:snapToGrid w:val="0"/>
          <w:color w:val="auto"/>
          <w:kern w:val="0"/>
          <w:szCs w:val="21"/>
          <w:highlight w:val="none"/>
          <w:lang w:val="en-US" w:eastAsia="zh-CN"/>
        </w:rPr>
        <w:t>（2）经第三方评测验收，数字化水平达到三级及以上，且试点期内数字化改造相关的软硬件实际投入50万元及以上的，给予一次性定额补助15万元；实际投入50万元以下的，按实际投入至多30%给予补助。</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Times New Roman" w:hAnsi="Times New Roman" w:cs="Arial"/>
          <w:snapToGrid w:val="0"/>
          <w:color w:val="auto"/>
          <w:kern w:val="0"/>
          <w:szCs w:val="21"/>
          <w:highlight w:val="none"/>
          <w:lang w:val="en-US" w:eastAsia="zh-CN"/>
        </w:rPr>
        <w:t>（二）支持企业使用“数转贷”产品。金融机构为</w:t>
      </w:r>
      <w:r>
        <w:rPr>
          <w:rFonts w:hint="eastAsia" w:cs="Arial"/>
          <w:snapToGrid w:val="0"/>
          <w:color w:val="auto"/>
          <w:kern w:val="0"/>
          <w:szCs w:val="21"/>
          <w:highlight w:val="none"/>
          <w:lang w:val="en-US" w:eastAsia="zh-CN"/>
        </w:rPr>
        <w:t>改造</w:t>
      </w:r>
      <w:r>
        <w:rPr>
          <w:rFonts w:hint="default" w:ascii="Times New Roman" w:hAnsi="Times New Roman" w:cs="Arial"/>
          <w:snapToGrid w:val="0"/>
          <w:color w:val="auto"/>
          <w:kern w:val="0"/>
          <w:szCs w:val="21"/>
          <w:highlight w:val="none"/>
          <w:lang w:val="en-US" w:eastAsia="zh-CN"/>
        </w:rPr>
        <w:t>企业创新中小企业数字化转型信贷产品，提供优惠利率贷款；对使用金融机构贷款专项实施数字化改造项目的企业，给予全额财政贴息，每家企业最高不超过5万元</w:t>
      </w:r>
      <w:r>
        <w:rPr>
          <w:rFonts w:hint="default" w:ascii="Times New Roman" w:hAnsi="Times New Roman" w:cs="Times New Roman"/>
          <w:snapToGrid w:val="0"/>
          <w:color w:val="auto"/>
          <w:kern w:val="0"/>
          <w:szCs w:val="21"/>
          <w:highlight w:val="none"/>
          <w:lang w:val="en-US" w:eastAsia="zh-CN"/>
        </w:rPr>
        <w:t>。</w:t>
      </w:r>
    </w:p>
    <w:p>
      <w:pPr>
        <w:numPr>
          <w:ilvl w:val="0"/>
          <w:numId w:val="0"/>
        </w:numPr>
        <w:autoSpaceDE w:val="0"/>
        <w:autoSpaceDN w:val="0"/>
        <w:adjustRightInd w:val="0"/>
        <w:snapToGrid w:val="0"/>
        <w:spacing w:line="580" w:lineRule="exact"/>
        <w:ind w:firstLine="640"/>
        <w:textAlignment w:val="baseline"/>
        <w:rPr>
          <w:rFonts w:hint="default" w:cs="Arial"/>
          <w:snapToGrid w:val="0"/>
          <w:color w:val="auto"/>
          <w:kern w:val="0"/>
          <w:szCs w:val="21"/>
          <w:highlight w:val="none"/>
        </w:rPr>
      </w:pPr>
      <w:r>
        <w:rPr>
          <w:rFonts w:hint="default" w:cs="Arial"/>
          <w:snapToGrid w:val="0"/>
          <w:color w:val="auto"/>
          <w:kern w:val="0"/>
          <w:szCs w:val="21"/>
          <w:highlight w:val="none"/>
          <w:lang w:val="en-US" w:eastAsia="zh-CN"/>
        </w:rPr>
        <w:t>（三）</w:t>
      </w:r>
      <w:r>
        <w:rPr>
          <w:rFonts w:hint="default" w:cs="Arial"/>
          <w:snapToGrid w:val="0"/>
          <w:color w:val="auto"/>
          <w:kern w:val="0"/>
          <w:szCs w:val="21"/>
          <w:highlight w:val="none"/>
        </w:rPr>
        <w:t>支持优秀数字化服务商</w:t>
      </w:r>
      <w:r>
        <w:rPr>
          <w:rFonts w:hint="eastAsia" w:cs="Arial"/>
          <w:snapToGrid w:val="0"/>
          <w:color w:val="auto"/>
          <w:kern w:val="0"/>
          <w:szCs w:val="21"/>
          <w:highlight w:val="none"/>
          <w:lang w:eastAsia="zh-CN"/>
        </w:rPr>
        <w:t>、</w:t>
      </w:r>
      <w:r>
        <w:rPr>
          <w:rFonts w:hint="default" w:cs="Arial"/>
          <w:snapToGrid w:val="0"/>
          <w:color w:val="auto"/>
          <w:kern w:val="0"/>
          <w:szCs w:val="21"/>
          <w:highlight w:val="none"/>
        </w:rPr>
        <w:t>争创国家、省试点示范</w:t>
      </w:r>
      <w:r>
        <w:rPr>
          <w:rFonts w:hint="eastAsia" w:cs="Arial"/>
          <w:snapToGrid w:val="0"/>
          <w:color w:val="auto"/>
          <w:kern w:val="0"/>
          <w:szCs w:val="21"/>
          <w:highlight w:val="none"/>
          <w:lang w:eastAsia="zh-CN"/>
        </w:rPr>
        <w:t>、</w:t>
      </w:r>
      <w:r>
        <w:rPr>
          <w:rFonts w:hint="eastAsia" w:cs="Arial"/>
          <w:snapToGrid w:val="0"/>
          <w:color w:val="auto"/>
          <w:kern w:val="0"/>
          <w:szCs w:val="21"/>
          <w:highlight w:val="none"/>
          <w:lang w:val="en-US" w:eastAsia="zh-CN"/>
        </w:rPr>
        <w:t>工业互联网创新发展、建设智能应用场景、专精特新发展、企业智能化改造、企业绿色化发展等资金奖补，按照地方资金支持政策执行</w:t>
      </w:r>
      <w:r>
        <w:rPr>
          <w:rFonts w:hint="default" w:cs="Arial"/>
          <w:snapToGrid w:val="0"/>
          <w:color w:val="auto"/>
          <w:kern w:val="0"/>
          <w:szCs w:val="21"/>
          <w:highlight w:val="none"/>
        </w:rPr>
        <w:t>。</w:t>
      </w:r>
    </w:p>
    <w:p>
      <w:pPr>
        <w:numPr>
          <w:ilvl w:val="0"/>
          <w:numId w:val="0"/>
        </w:numPr>
        <w:autoSpaceDE w:val="0"/>
        <w:autoSpaceDN w:val="0"/>
        <w:adjustRightInd w:val="0"/>
        <w:snapToGrid w:val="0"/>
        <w:spacing w:line="580" w:lineRule="exact"/>
        <w:ind w:firstLine="640"/>
        <w:textAlignment w:val="baseline"/>
        <w:rPr>
          <w:rFonts w:hint="eastAsia" w:eastAsia="仿宋_GB2312" w:cs="Arial"/>
          <w:snapToGrid w:val="0"/>
          <w:color w:val="auto"/>
          <w:kern w:val="0"/>
          <w:szCs w:val="21"/>
          <w:highlight w:val="none"/>
          <w:lang w:val="en-US" w:eastAsia="zh-CN"/>
        </w:rPr>
      </w:pPr>
      <w:r>
        <w:rPr>
          <w:rFonts w:hint="eastAsia" w:cs="Arial"/>
          <w:snapToGrid w:val="0"/>
          <w:color w:val="auto"/>
          <w:kern w:val="0"/>
          <w:szCs w:val="21"/>
          <w:highlight w:val="none"/>
          <w:lang w:val="en-US" w:eastAsia="zh-CN"/>
        </w:rPr>
        <w:t xml:space="preserve">1. </w:t>
      </w:r>
      <w:r>
        <w:rPr>
          <w:rFonts w:hint="eastAsia" w:cs="Arial"/>
          <w:snapToGrid w:val="0"/>
          <w:color w:val="auto"/>
          <w:kern w:val="0"/>
          <w:szCs w:val="21"/>
          <w:highlight w:val="none"/>
        </w:rPr>
        <w:t>支持优秀数字化服务商。对制造业数字化服务商，按照《新乡市人民政府关于印发新乡市加快数字化转型推动制造业高端化智能化绿色化发展行动计划（2023—2025年）的通知》（新政〔2023〕24号）文件有关规定执行</w:t>
      </w:r>
      <w:r>
        <w:rPr>
          <w:rFonts w:hint="eastAsia" w:cs="Arial"/>
          <w:snapToGrid w:val="0"/>
          <w:color w:val="auto"/>
          <w:kern w:val="0"/>
          <w:szCs w:val="21"/>
          <w:highlight w:val="none"/>
          <w:lang w:eastAsia="zh-CN"/>
        </w:rPr>
        <w:t>。</w:t>
      </w:r>
    </w:p>
    <w:p>
      <w:pPr>
        <w:numPr>
          <w:ilvl w:val="0"/>
          <w:numId w:val="0"/>
        </w:numPr>
        <w:autoSpaceDE w:val="0"/>
        <w:autoSpaceDN w:val="0"/>
        <w:adjustRightInd w:val="0"/>
        <w:snapToGrid w:val="0"/>
        <w:spacing w:line="580" w:lineRule="exact"/>
        <w:ind w:firstLine="640"/>
        <w:textAlignment w:val="baseline"/>
        <w:rPr>
          <w:rFonts w:hint="default" w:cs="Arial"/>
          <w:snapToGrid w:val="0"/>
          <w:color w:val="auto"/>
          <w:kern w:val="0"/>
          <w:szCs w:val="21"/>
          <w:highlight w:val="none"/>
        </w:rPr>
      </w:pPr>
      <w:r>
        <w:rPr>
          <w:rFonts w:hint="eastAsia" w:cs="Arial"/>
          <w:snapToGrid w:val="0"/>
          <w:color w:val="auto"/>
          <w:kern w:val="0"/>
          <w:szCs w:val="21"/>
          <w:highlight w:val="none"/>
          <w:lang w:val="en-US" w:eastAsia="zh-CN"/>
        </w:rPr>
        <w:t xml:space="preserve">2. </w:t>
      </w:r>
      <w:r>
        <w:rPr>
          <w:rFonts w:hint="default" w:cs="Arial"/>
          <w:snapToGrid w:val="0"/>
          <w:color w:val="auto"/>
          <w:kern w:val="0"/>
          <w:szCs w:val="21"/>
          <w:highlight w:val="none"/>
        </w:rPr>
        <w:t>支持争创国家、省试点示范</w:t>
      </w:r>
      <w:r>
        <w:rPr>
          <w:rFonts w:hint="eastAsia" w:cs="Arial"/>
          <w:snapToGrid w:val="0"/>
          <w:color w:val="auto"/>
          <w:kern w:val="0"/>
          <w:szCs w:val="21"/>
          <w:highlight w:val="none"/>
          <w:lang w:eastAsia="zh-CN"/>
        </w:rPr>
        <w:t>。</w:t>
      </w:r>
      <w:r>
        <w:rPr>
          <w:rFonts w:hint="default" w:cs="Arial"/>
          <w:snapToGrid w:val="0"/>
          <w:color w:val="auto"/>
          <w:kern w:val="0"/>
          <w:szCs w:val="21"/>
          <w:highlight w:val="none"/>
        </w:rPr>
        <w:t>在国家、省工业互联网、大数据产业发展、服务型制造、新型信息消费示范、新一代信息技术与制造业融合发展等领域，对工业和信息化部、河南省工业和信息化厅认定的试点示范企业（项目、平台），按照新政〔2023〕</w:t>
      </w:r>
      <w:r>
        <w:rPr>
          <w:rFonts w:hint="eastAsia" w:cs="Arial"/>
          <w:snapToGrid w:val="0"/>
          <w:color w:val="auto"/>
          <w:kern w:val="0"/>
          <w:szCs w:val="21"/>
          <w:highlight w:val="none"/>
          <w:lang w:val="en-US" w:eastAsia="zh-CN"/>
        </w:rPr>
        <w:t>24</w:t>
      </w:r>
      <w:r>
        <w:rPr>
          <w:rFonts w:hint="default" w:cs="Arial"/>
          <w:snapToGrid w:val="0"/>
          <w:color w:val="auto"/>
          <w:kern w:val="0"/>
          <w:szCs w:val="21"/>
          <w:highlight w:val="none"/>
        </w:rPr>
        <w:t>号文件有关规定执行。</w:t>
      </w:r>
    </w:p>
    <w:p>
      <w:pPr>
        <w:numPr>
          <w:ilvl w:val="0"/>
          <w:numId w:val="0"/>
        </w:numPr>
        <w:autoSpaceDE w:val="0"/>
        <w:autoSpaceDN w:val="0"/>
        <w:adjustRightInd w:val="0"/>
        <w:snapToGrid w:val="0"/>
        <w:spacing w:line="580" w:lineRule="exact"/>
        <w:ind w:firstLine="640"/>
        <w:textAlignment w:val="baseline"/>
        <w:rPr>
          <w:rFonts w:hint="default" w:cs="Arial"/>
          <w:snapToGrid w:val="0"/>
          <w:color w:val="auto"/>
          <w:kern w:val="0"/>
          <w:szCs w:val="21"/>
          <w:highlight w:val="none"/>
        </w:rPr>
      </w:pPr>
      <w:r>
        <w:rPr>
          <w:rFonts w:hint="eastAsia" w:cs="Arial"/>
          <w:snapToGrid w:val="0"/>
          <w:color w:val="auto"/>
          <w:kern w:val="0"/>
          <w:szCs w:val="21"/>
          <w:highlight w:val="none"/>
          <w:lang w:val="en-US" w:eastAsia="zh-CN"/>
        </w:rPr>
        <w:t xml:space="preserve">3. </w:t>
      </w:r>
      <w:r>
        <w:rPr>
          <w:rFonts w:hint="default" w:cs="Arial"/>
          <w:snapToGrid w:val="0"/>
          <w:color w:val="auto"/>
          <w:kern w:val="0"/>
          <w:szCs w:val="21"/>
          <w:highlight w:val="none"/>
        </w:rPr>
        <w:t>支持工业互联网创新发展。对经省认定的特色型、区域性工业互联网平台和对经省认定的工业互联网标识解析二级节点，按照新政〔2023〕24号文件有关规定执行。</w:t>
      </w:r>
    </w:p>
    <w:p>
      <w:pPr>
        <w:numPr>
          <w:ilvl w:val="0"/>
          <w:numId w:val="0"/>
        </w:numPr>
        <w:autoSpaceDE w:val="0"/>
        <w:autoSpaceDN w:val="0"/>
        <w:adjustRightInd w:val="0"/>
        <w:snapToGrid w:val="0"/>
        <w:spacing w:line="580" w:lineRule="exact"/>
        <w:ind w:firstLine="640"/>
        <w:textAlignment w:val="baseline"/>
        <w:rPr>
          <w:rFonts w:hint="default" w:cs="Arial"/>
          <w:snapToGrid w:val="0"/>
          <w:color w:val="auto"/>
          <w:kern w:val="0"/>
          <w:szCs w:val="21"/>
          <w:highlight w:val="none"/>
        </w:rPr>
      </w:pPr>
      <w:r>
        <w:rPr>
          <w:rFonts w:hint="eastAsia" w:cs="Arial"/>
          <w:snapToGrid w:val="0"/>
          <w:color w:val="auto"/>
          <w:kern w:val="0"/>
          <w:szCs w:val="21"/>
          <w:highlight w:val="none"/>
          <w:lang w:val="en-US" w:eastAsia="zh-CN"/>
        </w:rPr>
        <w:t xml:space="preserve">4. </w:t>
      </w:r>
      <w:r>
        <w:rPr>
          <w:rFonts w:hint="default" w:cs="Arial"/>
          <w:snapToGrid w:val="0"/>
          <w:color w:val="auto"/>
          <w:kern w:val="0"/>
          <w:szCs w:val="21"/>
          <w:highlight w:val="none"/>
        </w:rPr>
        <w:t>支持建设智能应用场景。对经省认定的优秀智能应用场景建设单位，按照新政〔2023〕24号文件有关规定执行。</w:t>
      </w:r>
    </w:p>
    <w:p>
      <w:pPr>
        <w:numPr>
          <w:ilvl w:val="0"/>
          <w:numId w:val="0"/>
        </w:numPr>
        <w:autoSpaceDE w:val="0"/>
        <w:autoSpaceDN w:val="0"/>
        <w:adjustRightInd w:val="0"/>
        <w:snapToGrid w:val="0"/>
        <w:spacing w:line="580" w:lineRule="exact"/>
        <w:ind w:firstLine="640"/>
        <w:textAlignment w:val="baseline"/>
        <w:rPr>
          <w:rFonts w:hint="default" w:cs="Arial"/>
          <w:snapToGrid w:val="0"/>
          <w:color w:val="auto"/>
          <w:kern w:val="0"/>
          <w:szCs w:val="21"/>
          <w:highlight w:val="none"/>
        </w:rPr>
      </w:pPr>
      <w:r>
        <w:rPr>
          <w:rFonts w:hint="eastAsia" w:cs="Arial"/>
          <w:snapToGrid w:val="0"/>
          <w:color w:val="auto"/>
          <w:kern w:val="0"/>
          <w:szCs w:val="21"/>
          <w:highlight w:val="none"/>
          <w:lang w:val="en-US" w:eastAsia="zh-CN"/>
        </w:rPr>
        <w:t xml:space="preserve">5. </w:t>
      </w:r>
      <w:r>
        <w:rPr>
          <w:rFonts w:hint="default" w:cs="Arial"/>
          <w:snapToGrid w:val="0"/>
          <w:color w:val="auto"/>
          <w:kern w:val="0"/>
          <w:szCs w:val="21"/>
          <w:highlight w:val="none"/>
        </w:rPr>
        <w:t>支持专精特新发展。对首次认定的国家级专精特新“小巨人”企业、省级专精特新中小企业，按照《新乡市人民政府关于印发新乡市促进中小企业“专精特新”高质量发展实施方案的通知》（新政文〔2022〕8号）文件有关规定执行。</w:t>
      </w:r>
    </w:p>
    <w:p>
      <w:pPr>
        <w:numPr>
          <w:ilvl w:val="0"/>
          <w:numId w:val="0"/>
        </w:numPr>
        <w:autoSpaceDE w:val="0"/>
        <w:autoSpaceDN w:val="0"/>
        <w:adjustRightInd w:val="0"/>
        <w:snapToGrid w:val="0"/>
        <w:spacing w:line="580" w:lineRule="exact"/>
        <w:ind w:firstLine="640"/>
        <w:textAlignment w:val="baseline"/>
        <w:rPr>
          <w:rFonts w:hint="default" w:cs="Arial"/>
          <w:snapToGrid w:val="0"/>
          <w:color w:val="auto"/>
          <w:kern w:val="0"/>
          <w:szCs w:val="21"/>
          <w:highlight w:val="none"/>
        </w:rPr>
      </w:pPr>
      <w:r>
        <w:rPr>
          <w:rFonts w:hint="eastAsia" w:cs="Arial"/>
          <w:snapToGrid w:val="0"/>
          <w:color w:val="auto"/>
          <w:kern w:val="0"/>
          <w:szCs w:val="21"/>
          <w:highlight w:val="none"/>
          <w:lang w:val="en-US" w:eastAsia="zh-CN"/>
        </w:rPr>
        <w:t xml:space="preserve">6. </w:t>
      </w:r>
      <w:r>
        <w:rPr>
          <w:rFonts w:hint="default" w:cs="Arial"/>
          <w:snapToGrid w:val="0"/>
          <w:color w:val="auto"/>
          <w:kern w:val="0"/>
          <w:szCs w:val="21"/>
          <w:highlight w:val="none"/>
        </w:rPr>
        <w:t>支持企业实施智能化改造。对经省级认定的智能工厂、智能车间，按照《新乡市人民政府办公室关于印发新乡市重点产业细分领域支持政策的通知》（新政办〔2022〕35号）《新乡市人民政府办公室关于修订新乡市重点产业细分领域支持政策的通知》（新政办〔2024〕2号）文件有关规定执行。</w:t>
      </w:r>
    </w:p>
    <w:p>
      <w:pPr>
        <w:numPr>
          <w:ilvl w:val="0"/>
          <w:numId w:val="0"/>
        </w:numPr>
        <w:autoSpaceDE w:val="0"/>
        <w:autoSpaceDN w:val="0"/>
        <w:adjustRightInd w:val="0"/>
        <w:snapToGrid w:val="0"/>
        <w:spacing w:line="580" w:lineRule="exact"/>
        <w:ind w:firstLine="640"/>
        <w:textAlignment w:val="baseline"/>
        <w:rPr>
          <w:rFonts w:hint="default" w:cs="Arial"/>
          <w:snapToGrid w:val="0"/>
          <w:color w:val="auto"/>
          <w:kern w:val="0"/>
          <w:szCs w:val="21"/>
          <w:highlight w:val="none"/>
          <w:lang w:val="en-US" w:eastAsia="zh-CN"/>
        </w:rPr>
      </w:pPr>
      <w:r>
        <w:rPr>
          <w:rFonts w:hint="eastAsia" w:cs="Arial"/>
          <w:snapToGrid w:val="0"/>
          <w:color w:val="auto"/>
          <w:kern w:val="0"/>
          <w:szCs w:val="21"/>
          <w:highlight w:val="none"/>
          <w:lang w:val="en-US" w:eastAsia="zh-CN"/>
        </w:rPr>
        <w:t xml:space="preserve">7. </w:t>
      </w:r>
      <w:r>
        <w:rPr>
          <w:rFonts w:hint="default" w:cs="Arial"/>
          <w:snapToGrid w:val="0"/>
          <w:color w:val="auto"/>
          <w:kern w:val="0"/>
          <w:szCs w:val="21"/>
          <w:highlight w:val="none"/>
        </w:rPr>
        <w:t>支持企业绿色转型发展。对首次获得国家能效、水效“领跑者”的企业，按照新政办〔2022〕35号、新政办〔2024〕2号文件有关规定执行。</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eastAsia="仿宋_GB2312" w:cs="Times New Roman"/>
          <w:snapToGrid w:val="0"/>
          <w:color w:val="auto"/>
          <w:kern w:val="2"/>
          <w:sz w:val="32"/>
          <w:szCs w:val="32"/>
          <w:highlight w:val="none"/>
          <w:lang w:val="en-US" w:eastAsia="zh-CN" w:bidi="ar-SA"/>
        </w:rPr>
      </w:pPr>
      <w:r>
        <w:rPr>
          <w:rFonts w:hint="default" w:ascii="Times New Roman" w:hAnsi="Times New Roman" w:eastAsia="仿宋_GB2312" w:cs="Times New Roman"/>
          <w:snapToGrid w:val="0"/>
          <w:color w:val="auto"/>
          <w:kern w:val="2"/>
          <w:sz w:val="32"/>
          <w:szCs w:val="32"/>
          <w:highlight w:val="none"/>
          <w:lang w:val="en-US" w:eastAsia="zh-CN" w:bidi="ar-SA"/>
        </w:rPr>
        <w:t>试点企业完成数字化改造项目备案后，可先行预拨付部分</w:t>
      </w:r>
      <w:r>
        <w:rPr>
          <w:rFonts w:hint="eastAsia" w:cs="Times New Roman"/>
          <w:snapToGrid w:val="0"/>
          <w:color w:val="auto"/>
          <w:kern w:val="2"/>
          <w:sz w:val="32"/>
          <w:szCs w:val="32"/>
          <w:highlight w:val="none"/>
          <w:lang w:val="en-US" w:eastAsia="zh-CN" w:bidi="ar-SA"/>
        </w:rPr>
        <w:t>补助</w:t>
      </w:r>
      <w:r>
        <w:rPr>
          <w:rFonts w:hint="default" w:ascii="Times New Roman" w:hAnsi="Times New Roman" w:eastAsia="仿宋_GB2312" w:cs="Times New Roman"/>
          <w:snapToGrid w:val="0"/>
          <w:color w:val="auto"/>
          <w:kern w:val="2"/>
          <w:sz w:val="32"/>
          <w:szCs w:val="32"/>
          <w:highlight w:val="none"/>
          <w:lang w:val="en-US" w:eastAsia="zh-CN" w:bidi="ar-SA"/>
        </w:rPr>
        <w:t>资金，剩余补助资金待试点企业改造完成通过评测验收后，</w:t>
      </w:r>
      <w:r>
        <w:rPr>
          <w:rFonts w:hint="eastAsia" w:cs="Times New Roman"/>
          <w:snapToGrid w:val="0"/>
          <w:color w:val="auto"/>
          <w:kern w:val="2"/>
          <w:sz w:val="32"/>
          <w:szCs w:val="32"/>
          <w:highlight w:val="none"/>
          <w:lang w:val="en-US" w:eastAsia="zh-CN" w:bidi="ar-SA"/>
        </w:rPr>
        <w:t>按照</w:t>
      </w:r>
      <w:r>
        <w:rPr>
          <w:rFonts w:hint="default" w:ascii="Times New Roman" w:hAnsi="Times New Roman" w:eastAsia="仿宋_GB2312" w:cs="Times New Roman"/>
          <w:snapToGrid w:val="0"/>
          <w:color w:val="auto"/>
          <w:kern w:val="2"/>
          <w:sz w:val="32"/>
          <w:szCs w:val="32"/>
          <w:highlight w:val="none"/>
          <w:lang w:val="en-US" w:eastAsia="zh-CN" w:bidi="ar-SA"/>
        </w:rPr>
        <w:t>相关程序以一次性拨付形式予以结清。获得预拨资金的试点企业，未实施数字化改造的或实施数字化改造</w:t>
      </w:r>
      <w:r>
        <w:rPr>
          <w:rFonts w:hint="eastAsia" w:cs="Times New Roman"/>
          <w:snapToGrid w:val="0"/>
          <w:color w:val="auto"/>
          <w:kern w:val="2"/>
          <w:sz w:val="32"/>
          <w:szCs w:val="32"/>
          <w:highlight w:val="none"/>
          <w:lang w:val="en-US" w:eastAsia="zh-CN" w:bidi="ar-SA"/>
        </w:rPr>
        <w:t>后</w:t>
      </w:r>
      <w:r>
        <w:rPr>
          <w:rFonts w:hint="default" w:ascii="Times New Roman" w:hAnsi="Times New Roman" w:eastAsia="仿宋_GB2312" w:cs="Times New Roman"/>
          <w:snapToGrid w:val="0"/>
          <w:color w:val="auto"/>
          <w:kern w:val="2"/>
          <w:sz w:val="32"/>
          <w:szCs w:val="32"/>
          <w:highlight w:val="none"/>
          <w:lang w:val="en-US" w:eastAsia="zh-CN" w:bidi="ar-SA"/>
        </w:rPr>
        <w:t>未达到数字化水平二级及以上的，应主动退回预拨资金，各县（市、区）工信、财政部门负责做好资金追讨工作。</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eastAsia="仿宋_GB2312" w:cs="Times New Roman"/>
          <w:snapToGrid w:val="0"/>
          <w:color w:val="auto"/>
          <w:kern w:val="2"/>
          <w:sz w:val="32"/>
          <w:szCs w:val="32"/>
          <w:highlight w:val="none"/>
          <w:lang w:val="en-US" w:eastAsia="zh-CN" w:bidi="ar-SA"/>
        </w:rPr>
      </w:pPr>
      <w:r>
        <w:rPr>
          <w:rFonts w:hint="default" w:ascii="Times New Roman" w:hAnsi="Times New Roman" w:eastAsia="仿宋_GB2312" w:cs="Times New Roman"/>
          <w:snapToGrid w:val="0"/>
          <w:color w:val="auto"/>
          <w:kern w:val="2"/>
          <w:sz w:val="32"/>
          <w:szCs w:val="32"/>
          <w:highlight w:val="none"/>
          <w:lang w:val="en-US" w:eastAsia="zh-CN" w:bidi="ar-SA"/>
        </w:rPr>
        <w:t>专项资金不予支持的情况</w:t>
      </w:r>
      <w:r>
        <w:rPr>
          <w:rFonts w:hint="default" w:ascii="Times New Roman" w:hAnsi="Times New Roman" w:cs="Times New Roman"/>
          <w:snapToGrid w:val="0"/>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Times New Roman" w:hAnsi="Times New Roman" w:cs="Times New Roman"/>
          <w:snapToGrid w:val="0"/>
          <w:color w:val="auto"/>
          <w:kern w:val="0"/>
          <w:szCs w:val="21"/>
          <w:highlight w:val="none"/>
          <w:lang w:val="en-US" w:eastAsia="zh-CN"/>
        </w:rPr>
        <w:t>（一）已获得中央财政中小企业发展专项资金支持的专精特新“小巨人”企业；</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Times New Roman" w:hAnsi="Times New Roman" w:cs="Times New Roman"/>
          <w:snapToGrid w:val="0"/>
          <w:color w:val="auto"/>
          <w:kern w:val="0"/>
          <w:szCs w:val="21"/>
          <w:highlight w:val="none"/>
          <w:lang w:val="en-US" w:eastAsia="zh-CN"/>
        </w:rPr>
        <w:t>（二）已纳入《工业和信息化部办公厅财政部办公厅关于开展财政支持中小企业数字化转型试点工作的通知》（工信厅联企业〔2022〕22号）中改造试点的中小企业；</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Times New Roman" w:hAnsi="Times New Roman" w:cs="Times New Roman"/>
          <w:snapToGrid w:val="0"/>
          <w:color w:val="auto"/>
          <w:kern w:val="0"/>
          <w:szCs w:val="21"/>
          <w:highlight w:val="none"/>
          <w:lang w:val="en-US" w:eastAsia="zh-CN"/>
        </w:rPr>
        <w:t>（三）在试点城市建设期内，数字化改造项目未验收或未通过验收的中小企业；</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Times New Roman" w:hAnsi="Times New Roman" w:cs="Times New Roman"/>
          <w:snapToGrid w:val="0"/>
          <w:color w:val="auto"/>
          <w:kern w:val="0"/>
          <w:szCs w:val="21"/>
          <w:highlight w:val="none"/>
          <w:lang w:val="en-US" w:eastAsia="zh-CN"/>
        </w:rPr>
        <w:t>（四）被列入经营异常名录或严重失信主体名单，或近三年发生过重大安全（含网络安全、数据安全）事故，或近三年发生过偷税漏税等违法违规行为的中小企业；</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0"/>
        <w:jc w:val="both"/>
        <w:textAlignment w:val="baseline"/>
        <w:rPr>
          <w:rFonts w:hint="default" w:ascii="Times New Roman" w:hAnsi="Times New Roman" w:eastAsia="黑体" w:cs="Times New Roman"/>
          <w:snapToGrid w:val="0"/>
          <w:color w:val="auto"/>
          <w:kern w:val="44"/>
          <w:szCs w:val="21"/>
          <w:highlight w:val="none"/>
        </w:rPr>
      </w:pPr>
      <w:r>
        <w:rPr>
          <w:rFonts w:hint="default" w:ascii="Times New Roman" w:hAnsi="Times New Roman" w:cs="Times New Roman"/>
          <w:snapToGrid w:val="0"/>
          <w:color w:val="auto"/>
          <w:kern w:val="0"/>
          <w:szCs w:val="21"/>
          <w:highlight w:val="none"/>
          <w:lang w:val="en-US" w:eastAsia="zh-CN"/>
        </w:rPr>
        <w:t>（五）存在其他违反规定行为的中小企业。</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313" w:beforeLines="100" w:after="313" w:afterLines="100" w:line="560" w:lineRule="exact"/>
        <w:ind w:firstLine="0" w:firstLineChars="0"/>
        <w:jc w:val="center"/>
        <w:textAlignment w:val="baseline"/>
        <w:outlineLvl w:val="0"/>
        <w:rPr>
          <w:rFonts w:hint="default" w:ascii="Times New Roman" w:hAnsi="Times New Roman" w:eastAsia="黑体" w:cs="Times New Roman"/>
          <w:snapToGrid w:val="0"/>
          <w:color w:val="auto"/>
          <w:kern w:val="44"/>
          <w:sz w:val="32"/>
          <w:szCs w:val="21"/>
          <w:highlight w:val="none"/>
          <w:lang w:val="en-US" w:eastAsia="zh-CN" w:bidi="ar-SA"/>
        </w:rPr>
      </w:pPr>
      <w:r>
        <w:rPr>
          <w:rFonts w:hint="default" w:ascii="Times New Roman" w:hAnsi="Times New Roman" w:eastAsia="黑体" w:cs="Times New Roman"/>
          <w:snapToGrid w:val="0"/>
          <w:color w:val="auto"/>
          <w:kern w:val="44"/>
          <w:sz w:val="32"/>
          <w:szCs w:val="21"/>
          <w:highlight w:val="none"/>
          <w:lang w:val="en-US" w:eastAsia="zh-CN" w:bidi="ar-SA"/>
        </w:rPr>
        <w:t>第四章 资金分配与使用</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lang w:val="en-US" w:eastAsia="zh-CN"/>
        </w:rPr>
      </w:pPr>
      <w:r>
        <w:rPr>
          <w:rFonts w:hint="eastAsia" w:ascii="方正黑体_GBK" w:hAnsi="方正黑体_GBK" w:eastAsia="方正黑体_GBK" w:cs="方正黑体_GBK"/>
          <w:snapToGrid w:val="0"/>
          <w:color w:val="auto"/>
          <w:kern w:val="0"/>
          <w:szCs w:val="21"/>
          <w:highlight w:val="none"/>
          <w:lang w:val="en-US" w:eastAsia="zh-CN"/>
        </w:rPr>
        <w:t xml:space="preserve">第十八条 </w:t>
      </w:r>
      <w:r>
        <w:rPr>
          <w:rFonts w:hint="default" w:ascii="Times New Roman" w:hAnsi="Times New Roman" w:cs="Times New Roman"/>
          <w:snapToGrid w:val="0"/>
          <w:color w:val="auto"/>
          <w:kern w:val="0"/>
          <w:szCs w:val="21"/>
          <w:highlight w:val="none"/>
          <w:lang w:val="en-US" w:eastAsia="zh-CN"/>
        </w:rPr>
        <w:t>对纳入改造范围的试点行业企业数字化转型补助由中央、市级、县（</w:t>
      </w:r>
      <w:r>
        <w:rPr>
          <w:rFonts w:hint="eastAsia" w:ascii="Times New Roman" w:hAnsi="Times New Roman" w:cs="Times New Roman"/>
          <w:snapToGrid w:val="0"/>
          <w:color w:val="auto"/>
          <w:kern w:val="0"/>
          <w:szCs w:val="21"/>
          <w:highlight w:val="none"/>
          <w:lang w:val="en-US" w:eastAsia="zh-CN"/>
        </w:rPr>
        <w:t>市、</w:t>
      </w:r>
      <w:r>
        <w:rPr>
          <w:rFonts w:hint="default" w:ascii="Times New Roman" w:hAnsi="Times New Roman" w:cs="Times New Roman"/>
          <w:snapToGrid w:val="0"/>
          <w:color w:val="auto"/>
          <w:kern w:val="0"/>
          <w:szCs w:val="21"/>
          <w:highlight w:val="none"/>
          <w:lang w:val="en-US" w:eastAsia="zh-CN"/>
        </w:rPr>
        <w:t>区）</w:t>
      </w:r>
      <w:r>
        <w:rPr>
          <w:rFonts w:hint="eastAsia" w:cs="Times New Roman"/>
          <w:snapToGrid w:val="0"/>
          <w:color w:val="auto"/>
          <w:kern w:val="0"/>
          <w:szCs w:val="21"/>
          <w:highlight w:val="none"/>
          <w:lang w:val="en-US" w:eastAsia="zh-CN"/>
        </w:rPr>
        <w:t>级</w:t>
      </w:r>
      <w:r>
        <w:rPr>
          <w:rFonts w:hint="default" w:ascii="Times New Roman" w:hAnsi="Times New Roman" w:cs="Times New Roman"/>
          <w:snapToGrid w:val="0"/>
          <w:color w:val="auto"/>
          <w:kern w:val="0"/>
          <w:szCs w:val="21"/>
          <w:highlight w:val="none"/>
          <w:lang w:val="en-US" w:eastAsia="zh-CN"/>
        </w:rPr>
        <w:t>财政</w:t>
      </w:r>
      <w:r>
        <w:rPr>
          <w:rFonts w:hint="eastAsia" w:ascii="Times New Roman" w:hAnsi="Times New Roman" w:cs="Times New Roman"/>
          <w:snapToGrid w:val="0"/>
          <w:color w:val="auto"/>
          <w:kern w:val="0"/>
          <w:szCs w:val="21"/>
          <w:highlight w:val="none"/>
          <w:lang w:val="en-US" w:eastAsia="zh-CN"/>
        </w:rPr>
        <w:t>分级</w:t>
      </w:r>
      <w:r>
        <w:rPr>
          <w:rFonts w:hint="default" w:ascii="Times New Roman" w:hAnsi="Times New Roman" w:cs="Times New Roman"/>
          <w:snapToGrid w:val="0"/>
          <w:color w:val="auto"/>
          <w:kern w:val="0"/>
          <w:szCs w:val="21"/>
          <w:highlight w:val="none"/>
          <w:lang w:val="en-US" w:eastAsia="zh-CN"/>
        </w:rPr>
        <w:t>承担。</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方正黑体_GBK" w:hAnsi="方正黑体_GBK" w:eastAsia="方正黑体_GBK" w:cs="方正黑体_GBK"/>
          <w:snapToGrid w:val="0"/>
          <w:color w:val="auto"/>
          <w:kern w:val="0"/>
          <w:szCs w:val="21"/>
          <w:highlight w:val="none"/>
          <w:lang w:val="en-US" w:eastAsia="zh-CN"/>
        </w:rPr>
        <w:t>第十</w:t>
      </w:r>
      <w:r>
        <w:rPr>
          <w:rFonts w:hint="eastAsia" w:ascii="方正黑体_GBK" w:hAnsi="方正黑体_GBK" w:eastAsia="方正黑体_GBK" w:cs="方正黑体_GBK"/>
          <w:snapToGrid w:val="0"/>
          <w:color w:val="auto"/>
          <w:kern w:val="0"/>
          <w:szCs w:val="21"/>
          <w:highlight w:val="none"/>
          <w:lang w:val="en-US" w:eastAsia="zh-CN"/>
        </w:rPr>
        <w:t>九</w:t>
      </w:r>
      <w:r>
        <w:rPr>
          <w:rFonts w:hint="default" w:ascii="方正黑体_GBK" w:hAnsi="方正黑体_GBK" w:eastAsia="方正黑体_GBK" w:cs="方正黑体_GBK"/>
          <w:snapToGrid w:val="0"/>
          <w:color w:val="auto"/>
          <w:kern w:val="0"/>
          <w:szCs w:val="21"/>
          <w:highlight w:val="none"/>
          <w:lang w:val="en-US" w:eastAsia="zh-CN"/>
        </w:rPr>
        <w:t xml:space="preserve">条 </w:t>
      </w:r>
      <w:r>
        <w:rPr>
          <w:rFonts w:hint="default" w:ascii="Times New Roman" w:hAnsi="Times New Roman" w:cs="Times New Roman"/>
          <w:snapToGrid w:val="0"/>
          <w:color w:val="auto"/>
          <w:kern w:val="0"/>
          <w:szCs w:val="21"/>
          <w:highlight w:val="none"/>
          <w:lang w:val="en-US" w:eastAsia="zh-CN"/>
        </w:rPr>
        <w:t>市工业和信息化局按照《</w:t>
      </w:r>
      <w:r>
        <w:rPr>
          <w:rFonts w:hint="eastAsia" w:ascii="Times New Roman" w:hAnsi="Times New Roman" w:cs="Times New Roman"/>
          <w:snapToGrid w:val="0"/>
          <w:color w:val="auto"/>
          <w:kern w:val="0"/>
          <w:szCs w:val="21"/>
          <w:highlight w:val="none"/>
          <w:lang w:val="en-US" w:eastAsia="zh-CN"/>
        </w:rPr>
        <w:t>新乡市</w:t>
      </w:r>
      <w:r>
        <w:rPr>
          <w:rFonts w:hint="default" w:ascii="Times New Roman" w:hAnsi="Times New Roman" w:cs="Times New Roman"/>
          <w:snapToGrid w:val="0"/>
          <w:color w:val="auto"/>
          <w:kern w:val="0"/>
          <w:szCs w:val="21"/>
          <w:highlight w:val="none"/>
          <w:lang w:val="en-US" w:eastAsia="zh-CN"/>
        </w:rPr>
        <w:t>中小企业数字化转型</w:t>
      </w:r>
      <w:r>
        <w:rPr>
          <w:rFonts w:hint="eastAsia" w:ascii="Times New Roman" w:hAnsi="Times New Roman" w:cs="Times New Roman"/>
          <w:snapToGrid w:val="0"/>
          <w:color w:val="auto"/>
          <w:kern w:val="0"/>
          <w:szCs w:val="21"/>
          <w:highlight w:val="none"/>
          <w:lang w:val="en-US" w:eastAsia="zh-CN"/>
        </w:rPr>
        <w:t>城市试点工作</w:t>
      </w:r>
      <w:r>
        <w:rPr>
          <w:rFonts w:hint="default" w:ascii="Times New Roman" w:hAnsi="Times New Roman" w:cs="Times New Roman"/>
          <w:snapToGrid w:val="0"/>
          <w:color w:val="auto"/>
          <w:kern w:val="0"/>
          <w:szCs w:val="21"/>
          <w:highlight w:val="none"/>
          <w:lang w:val="en-US" w:eastAsia="zh-CN"/>
        </w:rPr>
        <w:t>方案》（新政办〔2026〕2号）要求，根据试点工作推进进度，公开发布试点申报通知、验收办法等政策文件，明确支持重点、申报程序及要求。</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方正黑体_GBK" w:hAnsi="方正黑体_GBK" w:eastAsia="方正黑体_GBK" w:cs="方正黑体_GBK"/>
          <w:snapToGrid w:val="0"/>
          <w:color w:val="auto"/>
          <w:kern w:val="0"/>
          <w:szCs w:val="21"/>
          <w:highlight w:val="none"/>
          <w:lang w:val="en-US" w:eastAsia="zh-CN"/>
        </w:rPr>
        <w:t>第</w:t>
      </w:r>
      <w:r>
        <w:rPr>
          <w:rFonts w:hint="eastAsia" w:ascii="方正黑体_GBK" w:hAnsi="方正黑体_GBK" w:eastAsia="方正黑体_GBK" w:cs="方正黑体_GBK"/>
          <w:snapToGrid w:val="0"/>
          <w:color w:val="auto"/>
          <w:kern w:val="0"/>
          <w:szCs w:val="21"/>
          <w:highlight w:val="none"/>
          <w:lang w:val="en-US" w:eastAsia="zh-CN"/>
        </w:rPr>
        <w:t>二十</w:t>
      </w:r>
      <w:r>
        <w:rPr>
          <w:rFonts w:hint="default" w:ascii="方正黑体_GBK" w:hAnsi="方正黑体_GBK" w:eastAsia="方正黑体_GBK" w:cs="方正黑体_GBK"/>
          <w:snapToGrid w:val="0"/>
          <w:color w:val="auto"/>
          <w:kern w:val="0"/>
          <w:szCs w:val="21"/>
          <w:highlight w:val="none"/>
          <w:lang w:val="en-US" w:eastAsia="zh-CN"/>
        </w:rPr>
        <w:t>条</w:t>
      </w:r>
      <w:r>
        <w:rPr>
          <w:rFonts w:hint="default" w:ascii="Times New Roman" w:hAnsi="Times New Roman" w:cs="Times New Roman"/>
          <w:snapToGrid w:val="0"/>
          <w:color w:val="auto"/>
          <w:kern w:val="0"/>
          <w:szCs w:val="21"/>
          <w:highlight w:val="none"/>
          <w:lang w:val="en-US" w:eastAsia="zh-CN"/>
        </w:rPr>
        <w:t xml:space="preserve"> 申报企业须在规定时间内按要求报送申报材料。专项资金项目采取逐级申报、专家评审和综合评定相结合方式，确保公开、公平、公正。程序如下：</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lang w:val="en-US" w:eastAsia="zh-CN"/>
        </w:rPr>
      </w:pPr>
      <w:r>
        <w:rPr>
          <w:rFonts w:hint="eastAsia" w:ascii="楷体_GB2312" w:hAnsi="楷体_GB2312" w:eastAsia="楷体_GB2312" w:cs="楷体_GB2312"/>
          <w:snapToGrid w:val="0"/>
          <w:color w:val="auto"/>
          <w:kern w:val="0"/>
          <w:szCs w:val="21"/>
          <w:highlight w:val="none"/>
          <w:lang w:val="en-US" w:eastAsia="zh-CN"/>
        </w:rPr>
        <w:t>（一）申报。</w:t>
      </w:r>
      <w:r>
        <w:rPr>
          <w:rFonts w:hint="default" w:ascii="Times New Roman" w:hAnsi="Times New Roman" w:cs="Times New Roman"/>
          <w:snapToGrid w:val="0"/>
          <w:color w:val="auto"/>
          <w:kern w:val="0"/>
          <w:szCs w:val="21"/>
          <w:highlight w:val="none"/>
          <w:lang w:val="en-US" w:eastAsia="zh-CN"/>
        </w:rPr>
        <w:t>各</w:t>
      </w:r>
      <w:r>
        <w:rPr>
          <w:rFonts w:hint="eastAsia" w:ascii="Times New Roman" w:hAnsi="Times New Roman" w:cs="Times New Roman"/>
          <w:snapToGrid w:val="0"/>
          <w:color w:val="auto"/>
          <w:kern w:val="0"/>
          <w:szCs w:val="21"/>
          <w:highlight w:val="none"/>
          <w:lang w:val="en-US" w:eastAsia="zh-CN"/>
        </w:rPr>
        <w:t>县（市、区）工业和信息化部门</w:t>
      </w:r>
      <w:r>
        <w:rPr>
          <w:rFonts w:hint="default" w:ascii="Times New Roman" w:hAnsi="Times New Roman" w:cs="Times New Roman"/>
          <w:snapToGrid w:val="0"/>
          <w:color w:val="auto"/>
          <w:kern w:val="0"/>
          <w:szCs w:val="21"/>
          <w:highlight w:val="none"/>
          <w:lang w:val="en-US" w:eastAsia="zh-CN"/>
        </w:rPr>
        <w:t>组织辖区内</w:t>
      </w:r>
      <w:r>
        <w:rPr>
          <w:rFonts w:hint="eastAsia" w:ascii="Times New Roman" w:hAnsi="Times New Roman" w:cs="Times New Roman"/>
          <w:snapToGrid w:val="0"/>
          <w:color w:val="auto"/>
          <w:kern w:val="0"/>
          <w:szCs w:val="21"/>
          <w:highlight w:val="none"/>
          <w:lang w:val="en-US" w:eastAsia="zh-CN"/>
        </w:rPr>
        <w:t>符合条件的</w:t>
      </w:r>
      <w:r>
        <w:rPr>
          <w:rFonts w:hint="default" w:ascii="Times New Roman" w:hAnsi="Times New Roman" w:cs="Times New Roman"/>
          <w:snapToGrid w:val="0"/>
          <w:color w:val="auto"/>
          <w:kern w:val="0"/>
          <w:szCs w:val="21"/>
          <w:highlight w:val="none"/>
          <w:lang w:val="en-US" w:eastAsia="zh-CN"/>
        </w:rPr>
        <w:t>企业在规定时间内提交申报材料。</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lang w:val="en-US" w:eastAsia="zh-CN"/>
        </w:rPr>
      </w:pPr>
      <w:r>
        <w:rPr>
          <w:rFonts w:hint="eastAsia" w:ascii="楷体_GB2312" w:hAnsi="楷体_GB2312" w:eastAsia="楷体_GB2312" w:cs="楷体_GB2312"/>
          <w:snapToGrid w:val="0"/>
          <w:color w:val="auto"/>
          <w:kern w:val="0"/>
          <w:szCs w:val="21"/>
          <w:highlight w:val="none"/>
          <w:lang w:val="en-US" w:eastAsia="zh-CN"/>
        </w:rPr>
        <w:t>（二）推荐。</w:t>
      </w:r>
      <w:r>
        <w:rPr>
          <w:rFonts w:hint="default" w:ascii="Times New Roman" w:hAnsi="Times New Roman" w:cs="Times New Roman"/>
          <w:snapToGrid w:val="0"/>
          <w:color w:val="auto"/>
          <w:kern w:val="0"/>
          <w:szCs w:val="21"/>
          <w:highlight w:val="none"/>
          <w:lang w:val="en-US" w:eastAsia="zh-CN"/>
        </w:rPr>
        <w:t>各</w:t>
      </w:r>
      <w:r>
        <w:rPr>
          <w:rFonts w:hint="eastAsia" w:ascii="Times New Roman" w:hAnsi="Times New Roman" w:cs="Times New Roman"/>
          <w:snapToGrid w:val="0"/>
          <w:color w:val="auto"/>
          <w:kern w:val="0"/>
          <w:szCs w:val="21"/>
          <w:highlight w:val="none"/>
          <w:lang w:val="en-US" w:eastAsia="zh-CN"/>
        </w:rPr>
        <w:t>县（市、区）</w:t>
      </w:r>
      <w:r>
        <w:rPr>
          <w:rFonts w:hint="default" w:ascii="Times New Roman" w:hAnsi="Times New Roman" w:cs="Times New Roman"/>
          <w:snapToGrid w:val="0"/>
          <w:color w:val="auto"/>
          <w:kern w:val="0"/>
          <w:szCs w:val="21"/>
          <w:highlight w:val="none"/>
          <w:lang w:val="en-US" w:eastAsia="zh-CN"/>
        </w:rPr>
        <w:t>工业和信息化主管部门对本</w:t>
      </w:r>
      <w:r>
        <w:rPr>
          <w:rFonts w:hint="eastAsia" w:ascii="Times New Roman" w:hAnsi="Times New Roman" w:cs="Times New Roman"/>
          <w:snapToGrid w:val="0"/>
          <w:color w:val="auto"/>
          <w:kern w:val="0"/>
          <w:szCs w:val="21"/>
          <w:highlight w:val="none"/>
          <w:lang w:val="en-US" w:eastAsia="zh-CN"/>
        </w:rPr>
        <w:t>辖</w:t>
      </w:r>
      <w:r>
        <w:rPr>
          <w:rFonts w:hint="default" w:ascii="Times New Roman" w:hAnsi="Times New Roman" w:cs="Times New Roman"/>
          <w:snapToGrid w:val="0"/>
          <w:color w:val="auto"/>
          <w:kern w:val="0"/>
          <w:szCs w:val="21"/>
          <w:highlight w:val="none"/>
          <w:lang w:val="en-US" w:eastAsia="zh-CN"/>
        </w:rPr>
        <w:t>区的申报企业进行审查，重点审查申报企业是否具备申请资格、申报文件材料是否真实有效等，出具推荐意见后提交</w:t>
      </w:r>
      <w:r>
        <w:rPr>
          <w:rFonts w:hint="eastAsia" w:ascii="Times New Roman" w:hAnsi="Times New Roman" w:cs="Times New Roman"/>
          <w:snapToGrid w:val="0"/>
          <w:color w:val="auto"/>
          <w:kern w:val="0"/>
          <w:szCs w:val="21"/>
          <w:highlight w:val="none"/>
          <w:lang w:val="en-US" w:eastAsia="zh-CN"/>
        </w:rPr>
        <w:t>市工业和信息化局</w:t>
      </w:r>
      <w:r>
        <w:rPr>
          <w:rFonts w:hint="default" w:ascii="Times New Roman" w:hAnsi="Times New Roman" w:cs="Times New Roman"/>
          <w:snapToGrid w:val="0"/>
          <w:color w:val="auto"/>
          <w:kern w:val="0"/>
          <w:szCs w:val="21"/>
          <w:highlight w:val="none"/>
          <w:lang w:val="en-US" w:eastAsia="zh-CN"/>
        </w:rPr>
        <w:t>备案。</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lang w:val="en-US" w:eastAsia="zh-CN"/>
        </w:rPr>
      </w:pPr>
      <w:r>
        <w:rPr>
          <w:rFonts w:hint="eastAsia" w:ascii="楷体_GB2312" w:hAnsi="楷体_GB2312" w:eastAsia="楷体_GB2312" w:cs="楷体_GB2312"/>
          <w:snapToGrid w:val="0"/>
          <w:color w:val="auto"/>
          <w:kern w:val="0"/>
          <w:szCs w:val="21"/>
          <w:highlight w:val="none"/>
          <w:lang w:val="en-US" w:eastAsia="zh-CN"/>
        </w:rPr>
        <w:t>（三）评审及公示。</w:t>
      </w:r>
      <w:r>
        <w:rPr>
          <w:rFonts w:hint="default" w:ascii="Times New Roman" w:hAnsi="Times New Roman" w:cs="Times New Roman"/>
          <w:snapToGrid w:val="0"/>
          <w:color w:val="auto"/>
          <w:kern w:val="0"/>
          <w:szCs w:val="21"/>
          <w:highlight w:val="none"/>
          <w:lang w:val="en-US" w:eastAsia="zh-CN"/>
        </w:rPr>
        <w:t>市工业和信息化局组织相关人员按照申报情况对申报主体相关材料进行复核，按照批次配额确定试点企业，并按有关规定进行公示，公示期不少于5个工作日。</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方正黑体_GBK" w:hAnsi="方正黑体_GBK" w:eastAsia="方正黑体_GBK" w:cs="方正黑体_GBK"/>
          <w:snapToGrid w:val="0"/>
          <w:color w:val="auto"/>
          <w:kern w:val="0"/>
          <w:szCs w:val="21"/>
          <w:highlight w:val="none"/>
          <w:lang w:val="en-US" w:eastAsia="zh-CN"/>
        </w:rPr>
        <w:t>第</w:t>
      </w:r>
      <w:r>
        <w:rPr>
          <w:rFonts w:hint="eastAsia" w:ascii="方正黑体_GBK" w:hAnsi="方正黑体_GBK" w:eastAsia="方正黑体_GBK" w:cs="方正黑体_GBK"/>
          <w:snapToGrid w:val="0"/>
          <w:color w:val="auto"/>
          <w:kern w:val="0"/>
          <w:szCs w:val="21"/>
          <w:highlight w:val="none"/>
          <w:lang w:val="en-US" w:eastAsia="zh-CN"/>
        </w:rPr>
        <w:t>二</w:t>
      </w:r>
      <w:r>
        <w:rPr>
          <w:rFonts w:hint="default" w:ascii="方正黑体_GBK" w:hAnsi="方正黑体_GBK" w:eastAsia="方正黑体_GBK" w:cs="方正黑体_GBK"/>
          <w:snapToGrid w:val="0"/>
          <w:color w:val="auto"/>
          <w:kern w:val="0"/>
          <w:szCs w:val="21"/>
          <w:highlight w:val="none"/>
          <w:lang w:val="en-US" w:eastAsia="zh-CN"/>
        </w:rPr>
        <w:t>十</w:t>
      </w:r>
      <w:r>
        <w:rPr>
          <w:rFonts w:hint="eastAsia" w:ascii="方正黑体_GBK" w:hAnsi="方正黑体_GBK" w:eastAsia="方正黑体_GBK" w:cs="方正黑体_GBK"/>
          <w:snapToGrid w:val="0"/>
          <w:color w:val="auto"/>
          <w:kern w:val="0"/>
          <w:szCs w:val="21"/>
          <w:highlight w:val="none"/>
          <w:lang w:val="en-US" w:eastAsia="zh-CN"/>
        </w:rPr>
        <w:t>一</w:t>
      </w:r>
      <w:r>
        <w:rPr>
          <w:rFonts w:hint="default" w:ascii="方正黑体_GBK" w:hAnsi="方正黑体_GBK" w:eastAsia="方正黑体_GBK" w:cs="方正黑体_GBK"/>
          <w:snapToGrid w:val="0"/>
          <w:color w:val="auto"/>
          <w:kern w:val="0"/>
          <w:szCs w:val="21"/>
          <w:highlight w:val="none"/>
          <w:lang w:val="en-US" w:eastAsia="zh-CN"/>
        </w:rPr>
        <w:t xml:space="preserve">条 </w:t>
      </w:r>
      <w:r>
        <w:rPr>
          <w:rFonts w:hint="default" w:ascii="Times New Roman" w:hAnsi="Times New Roman" w:cs="Times New Roman"/>
          <w:snapToGrid w:val="0"/>
          <w:color w:val="auto"/>
          <w:kern w:val="0"/>
          <w:szCs w:val="21"/>
          <w:highlight w:val="none"/>
          <w:lang w:val="en-US" w:eastAsia="zh-CN"/>
        </w:rPr>
        <w:t>确定为</w:t>
      </w:r>
      <w:r>
        <w:rPr>
          <w:rFonts w:hint="eastAsia" w:cs="Times New Roman"/>
          <w:snapToGrid w:val="0"/>
          <w:color w:val="auto"/>
          <w:kern w:val="0"/>
          <w:szCs w:val="21"/>
          <w:highlight w:val="none"/>
          <w:lang w:val="en-US" w:eastAsia="zh-CN"/>
        </w:rPr>
        <w:t>改造</w:t>
      </w:r>
      <w:r>
        <w:rPr>
          <w:rFonts w:hint="default" w:ascii="Times New Roman" w:hAnsi="Times New Roman" w:cs="Times New Roman"/>
          <w:snapToGrid w:val="0"/>
          <w:color w:val="auto"/>
          <w:kern w:val="0"/>
          <w:szCs w:val="21"/>
          <w:highlight w:val="none"/>
          <w:lang w:val="en-US" w:eastAsia="zh-CN"/>
        </w:rPr>
        <w:t>企业的，企业作为项目承担主体，必须严格按照申报方案确定的建设内容开展数字化改造，严禁擅自变更。</w:t>
      </w:r>
      <w:r>
        <w:rPr>
          <w:rFonts w:hint="eastAsia" w:ascii="Times New Roman" w:hAnsi="Times New Roman" w:cs="Times New Roman"/>
          <w:snapToGrid w:val="0"/>
          <w:color w:val="auto"/>
          <w:kern w:val="0"/>
          <w:szCs w:val="21"/>
          <w:highlight w:val="none"/>
          <w:lang w:val="en-US" w:eastAsia="zh-CN"/>
        </w:rPr>
        <w:t>市、县两级工业和信息化部门</w:t>
      </w:r>
      <w:r>
        <w:rPr>
          <w:rFonts w:hint="default" w:ascii="Times New Roman" w:hAnsi="Times New Roman" w:cs="Times New Roman"/>
          <w:snapToGrid w:val="0"/>
          <w:color w:val="auto"/>
          <w:kern w:val="0"/>
          <w:szCs w:val="21"/>
          <w:highlight w:val="none"/>
          <w:lang w:val="en-US" w:eastAsia="zh-CN"/>
        </w:rPr>
        <w:t>加强对项目实施的监督指导，督促相关企业加快项目实施，发挥效益。如项目发生重大变化需要调整的，申报企业应及时向所在</w:t>
      </w:r>
      <w:r>
        <w:rPr>
          <w:rFonts w:hint="eastAsia" w:ascii="Times New Roman" w:hAnsi="Times New Roman" w:cs="Times New Roman"/>
          <w:snapToGrid w:val="0"/>
          <w:color w:val="auto"/>
          <w:kern w:val="0"/>
          <w:szCs w:val="21"/>
          <w:highlight w:val="none"/>
          <w:lang w:val="en-US" w:eastAsia="zh-CN"/>
        </w:rPr>
        <w:t>县（市、区）</w:t>
      </w:r>
      <w:r>
        <w:rPr>
          <w:rFonts w:hint="default" w:ascii="Times New Roman" w:hAnsi="Times New Roman" w:cs="Times New Roman"/>
          <w:snapToGrid w:val="0"/>
          <w:color w:val="auto"/>
          <w:kern w:val="0"/>
          <w:szCs w:val="21"/>
          <w:highlight w:val="none"/>
          <w:lang w:val="en-US" w:eastAsia="zh-CN"/>
        </w:rPr>
        <w:t>工业和信息化主管部门提出变更申请，所在</w:t>
      </w:r>
      <w:r>
        <w:rPr>
          <w:rFonts w:hint="eastAsia" w:ascii="Times New Roman" w:hAnsi="Times New Roman" w:cs="Times New Roman"/>
          <w:snapToGrid w:val="0"/>
          <w:color w:val="auto"/>
          <w:kern w:val="0"/>
          <w:szCs w:val="21"/>
          <w:highlight w:val="none"/>
          <w:lang w:val="en-US" w:eastAsia="zh-CN"/>
        </w:rPr>
        <w:t>县（市、区）</w:t>
      </w:r>
      <w:r>
        <w:rPr>
          <w:rFonts w:hint="default" w:ascii="Times New Roman" w:hAnsi="Times New Roman" w:cs="Times New Roman"/>
          <w:snapToGrid w:val="0"/>
          <w:color w:val="auto"/>
          <w:kern w:val="0"/>
          <w:szCs w:val="21"/>
          <w:highlight w:val="none"/>
          <w:lang w:val="en-US" w:eastAsia="zh-CN"/>
        </w:rPr>
        <w:t>工信部门会出具初审意见，上报</w:t>
      </w:r>
      <w:r>
        <w:rPr>
          <w:rFonts w:hint="eastAsia" w:ascii="Times New Roman" w:hAnsi="Times New Roman" w:cs="Times New Roman"/>
          <w:snapToGrid w:val="0"/>
          <w:color w:val="auto"/>
          <w:kern w:val="0"/>
          <w:szCs w:val="21"/>
          <w:highlight w:val="none"/>
          <w:lang w:val="en-US" w:eastAsia="zh-CN"/>
        </w:rPr>
        <w:t>市工业和信息化局</w:t>
      </w:r>
      <w:r>
        <w:rPr>
          <w:rFonts w:hint="default" w:ascii="Times New Roman" w:hAnsi="Times New Roman" w:cs="Times New Roman"/>
          <w:snapToGrid w:val="0"/>
          <w:color w:val="auto"/>
          <w:kern w:val="0"/>
          <w:szCs w:val="21"/>
          <w:highlight w:val="none"/>
          <w:lang w:val="en-US" w:eastAsia="zh-CN"/>
        </w:rPr>
        <w:t>审定后</w:t>
      </w:r>
      <w:r>
        <w:rPr>
          <w:rFonts w:hint="eastAsia" w:ascii="Times New Roman" w:hAnsi="Times New Roman" w:cs="Times New Roman"/>
          <w:snapToGrid w:val="0"/>
          <w:color w:val="auto"/>
          <w:kern w:val="0"/>
          <w:szCs w:val="21"/>
          <w:highlight w:val="none"/>
          <w:lang w:val="en-US" w:eastAsia="zh-CN"/>
        </w:rPr>
        <w:t>，</w:t>
      </w:r>
      <w:r>
        <w:rPr>
          <w:rFonts w:hint="default" w:ascii="Times New Roman" w:hAnsi="Times New Roman" w:cs="Times New Roman"/>
          <w:snapToGrid w:val="0"/>
          <w:color w:val="auto"/>
          <w:kern w:val="0"/>
          <w:szCs w:val="21"/>
          <w:highlight w:val="none"/>
          <w:lang w:val="en-US" w:eastAsia="zh-CN"/>
        </w:rPr>
        <w:t>方可调整</w:t>
      </w:r>
      <w:r>
        <w:rPr>
          <w:rFonts w:hint="eastAsia" w:ascii="Times New Roman" w:hAnsi="Times New Roman" w:cs="Times New Roman"/>
          <w:snapToGrid w:val="0"/>
          <w:color w:val="auto"/>
          <w:kern w:val="0"/>
          <w:szCs w:val="21"/>
          <w:highlight w:val="none"/>
          <w:lang w:val="en-US" w:eastAsia="zh-CN"/>
        </w:rPr>
        <w:t>并再次备案</w:t>
      </w:r>
      <w:r>
        <w:rPr>
          <w:rFonts w:hint="default" w:ascii="Times New Roman" w:hAnsi="Times New Roman" w:cs="Times New Roman"/>
          <w:snapToGrid w:val="0"/>
          <w:color w:val="auto"/>
          <w:kern w:val="0"/>
          <w:szCs w:val="21"/>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Times New Roman" w:hAnsi="Times New Roman" w:cs="Times New Roman"/>
          <w:snapToGrid w:val="0"/>
          <w:color w:val="auto"/>
          <w:kern w:val="0"/>
          <w:szCs w:val="21"/>
          <w:highlight w:val="none"/>
          <w:lang w:val="en-US" w:eastAsia="zh-CN"/>
        </w:rPr>
        <w:t>项目有下列情形之一的，视为项目发生重大变化：</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Times New Roman" w:hAnsi="Times New Roman" w:cs="Times New Roman"/>
          <w:snapToGrid w:val="0"/>
          <w:color w:val="auto"/>
          <w:kern w:val="0"/>
          <w:szCs w:val="21"/>
          <w:highlight w:val="none"/>
          <w:lang w:val="en-US" w:eastAsia="zh-CN"/>
        </w:rPr>
        <w:t>（一）项目主体发生变更。</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Times New Roman" w:hAnsi="Times New Roman" w:cs="Times New Roman"/>
          <w:snapToGrid w:val="0"/>
          <w:color w:val="auto"/>
          <w:kern w:val="0"/>
          <w:szCs w:val="21"/>
          <w:highlight w:val="none"/>
          <w:lang w:val="en-US" w:eastAsia="zh-CN"/>
        </w:rPr>
        <w:t>（二）主要建设内容、建设性质</w:t>
      </w:r>
      <w:r>
        <w:rPr>
          <w:rFonts w:hint="eastAsia" w:ascii="Times New Roman" w:hAnsi="Times New Roman" w:cs="Times New Roman"/>
          <w:snapToGrid w:val="0"/>
          <w:color w:val="auto"/>
          <w:kern w:val="0"/>
          <w:szCs w:val="21"/>
          <w:highlight w:val="none"/>
          <w:lang w:val="en-US" w:eastAsia="zh-CN"/>
        </w:rPr>
        <w:t>、投资金额</w:t>
      </w:r>
      <w:r>
        <w:rPr>
          <w:rFonts w:hint="default" w:ascii="Times New Roman" w:hAnsi="Times New Roman" w:cs="Times New Roman"/>
          <w:snapToGrid w:val="0"/>
          <w:color w:val="auto"/>
          <w:kern w:val="0"/>
          <w:szCs w:val="21"/>
          <w:highlight w:val="none"/>
          <w:lang w:val="en-US" w:eastAsia="zh-CN"/>
        </w:rPr>
        <w:t>发生</w:t>
      </w:r>
      <w:r>
        <w:rPr>
          <w:rFonts w:hint="eastAsia"/>
          <w:snapToGrid w:val="0"/>
          <w:kern w:val="0"/>
          <w:szCs w:val="21"/>
          <w:highlight w:val="none"/>
        </w:rPr>
        <w:t>较大</w:t>
      </w:r>
      <w:r>
        <w:rPr>
          <w:rFonts w:hint="default" w:ascii="Times New Roman" w:hAnsi="Times New Roman" w:cs="Times New Roman"/>
          <w:snapToGrid w:val="0"/>
          <w:color w:val="auto"/>
          <w:kern w:val="0"/>
          <w:szCs w:val="21"/>
          <w:highlight w:val="none"/>
          <w:lang w:val="en-US" w:eastAsia="zh-CN"/>
        </w:rPr>
        <w:t>变化。</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Times New Roman" w:hAnsi="Times New Roman" w:cs="Times New Roman"/>
          <w:snapToGrid w:val="0"/>
          <w:color w:val="auto"/>
          <w:kern w:val="0"/>
          <w:szCs w:val="21"/>
          <w:highlight w:val="none"/>
          <w:lang w:val="en-US" w:eastAsia="zh-CN"/>
        </w:rPr>
        <w:t>（三）法律法规规章及政策规定的其他重要变化事项。</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方正黑体_GBK" w:hAnsi="方正黑体_GBK" w:eastAsia="方正黑体_GBK" w:cs="方正黑体_GBK"/>
          <w:snapToGrid w:val="0"/>
          <w:color w:val="auto"/>
          <w:kern w:val="0"/>
          <w:szCs w:val="21"/>
          <w:highlight w:val="none"/>
          <w:lang w:val="en-US" w:eastAsia="zh-CN"/>
        </w:rPr>
        <w:t>第</w:t>
      </w:r>
      <w:r>
        <w:rPr>
          <w:rFonts w:hint="eastAsia" w:ascii="方正黑体_GBK" w:hAnsi="方正黑体_GBK" w:eastAsia="方正黑体_GBK" w:cs="方正黑体_GBK"/>
          <w:snapToGrid w:val="0"/>
          <w:color w:val="auto"/>
          <w:kern w:val="0"/>
          <w:szCs w:val="21"/>
          <w:highlight w:val="none"/>
          <w:lang w:val="en-US" w:eastAsia="zh-CN"/>
        </w:rPr>
        <w:t>二十二</w:t>
      </w:r>
      <w:r>
        <w:rPr>
          <w:rFonts w:hint="default" w:ascii="方正黑体_GBK" w:hAnsi="方正黑体_GBK" w:eastAsia="方正黑体_GBK" w:cs="方正黑体_GBK"/>
          <w:snapToGrid w:val="0"/>
          <w:color w:val="auto"/>
          <w:kern w:val="0"/>
          <w:szCs w:val="21"/>
          <w:highlight w:val="none"/>
          <w:lang w:val="en-US" w:eastAsia="zh-CN"/>
        </w:rPr>
        <w:t xml:space="preserve">条 </w:t>
      </w:r>
      <w:r>
        <w:rPr>
          <w:rFonts w:hint="default" w:ascii="Times New Roman" w:hAnsi="Times New Roman" w:cs="Times New Roman"/>
          <w:snapToGrid w:val="0"/>
          <w:color w:val="auto"/>
          <w:kern w:val="0"/>
          <w:szCs w:val="21"/>
          <w:highlight w:val="none"/>
          <w:lang w:val="en-US" w:eastAsia="zh-CN"/>
        </w:rPr>
        <w:t>企业数字化</w:t>
      </w:r>
      <w:r>
        <w:rPr>
          <w:rFonts w:hint="eastAsia" w:cs="Times New Roman"/>
          <w:snapToGrid w:val="0"/>
          <w:color w:val="auto"/>
          <w:kern w:val="0"/>
          <w:szCs w:val="21"/>
          <w:highlight w:val="none"/>
          <w:lang w:val="en-US" w:eastAsia="zh-CN"/>
        </w:rPr>
        <w:t>改造</w:t>
      </w:r>
      <w:r>
        <w:rPr>
          <w:rFonts w:hint="default" w:ascii="Times New Roman" w:hAnsi="Times New Roman" w:cs="Times New Roman"/>
          <w:snapToGrid w:val="0"/>
          <w:color w:val="auto"/>
          <w:kern w:val="0"/>
          <w:szCs w:val="21"/>
          <w:highlight w:val="none"/>
          <w:lang w:val="en-US" w:eastAsia="zh-CN"/>
        </w:rPr>
        <w:t>项目完成后，根据验收办法及时向所在</w:t>
      </w:r>
      <w:r>
        <w:rPr>
          <w:rFonts w:hint="eastAsia" w:ascii="Times New Roman" w:hAnsi="Times New Roman" w:cs="Times New Roman"/>
          <w:snapToGrid w:val="0"/>
          <w:color w:val="auto"/>
          <w:kern w:val="0"/>
          <w:szCs w:val="21"/>
          <w:highlight w:val="none"/>
          <w:lang w:val="en-US" w:eastAsia="zh-CN"/>
        </w:rPr>
        <w:t>县（市、区）</w:t>
      </w:r>
      <w:r>
        <w:rPr>
          <w:rFonts w:hint="default" w:ascii="Times New Roman" w:hAnsi="Times New Roman" w:cs="Times New Roman"/>
          <w:snapToGrid w:val="0"/>
          <w:color w:val="auto"/>
          <w:kern w:val="0"/>
          <w:szCs w:val="21"/>
          <w:highlight w:val="none"/>
          <w:lang w:val="en-US" w:eastAsia="zh-CN"/>
        </w:rPr>
        <w:t>工业和信息化主管部门提交验收申请及有关验收材料。经所在</w:t>
      </w:r>
      <w:r>
        <w:rPr>
          <w:rFonts w:hint="eastAsia" w:ascii="Times New Roman" w:hAnsi="Times New Roman" w:cs="Times New Roman"/>
          <w:snapToGrid w:val="0"/>
          <w:color w:val="auto"/>
          <w:kern w:val="0"/>
          <w:szCs w:val="21"/>
          <w:highlight w:val="none"/>
          <w:lang w:val="en-US" w:eastAsia="zh-CN"/>
        </w:rPr>
        <w:t>县（市、区）</w:t>
      </w:r>
      <w:r>
        <w:rPr>
          <w:rFonts w:hint="default" w:ascii="Times New Roman" w:hAnsi="Times New Roman" w:cs="Times New Roman"/>
          <w:snapToGrid w:val="0"/>
          <w:color w:val="auto"/>
          <w:kern w:val="0"/>
          <w:szCs w:val="21"/>
          <w:highlight w:val="none"/>
          <w:lang w:val="en-US" w:eastAsia="zh-CN"/>
        </w:rPr>
        <w:t>工业和信息化主管部门同意后报送至</w:t>
      </w:r>
      <w:r>
        <w:rPr>
          <w:rFonts w:hint="eastAsia" w:ascii="Times New Roman" w:hAnsi="Times New Roman" w:cs="Times New Roman"/>
          <w:snapToGrid w:val="0"/>
          <w:color w:val="auto"/>
          <w:kern w:val="0"/>
          <w:szCs w:val="21"/>
          <w:highlight w:val="none"/>
          <w:lang w:val="en-US" w:eastAsia="zh-CN"/>
        </w:rPr>
        <w:t>市工业和信息化局</w:t>
      </w:r>
      <w:r>
        <w:rPr>
          <w:rFonts w:hint="default" w:ascii="Times New Roman" w:hAnsi="Times New Roman" w:cs="Times New Roman"/>
          <w:snapToGrid w:val="0"/>
          <w:color w:val="auto"/>
          <w:kern w:val="0"/>
          <w:szCs w:val="21"/>
          <w:highlight w:val="none"/>
          <w:lang w:val="en-US" w:eastAsia="zh-CN"/>
        </w:rPr>
        <w:t>。市工业和信息化局组织专家及相关机构对项目实施情况进行验收，并出具验收</w:t>
      </w:r>
      <w:r>
        <w:rPr>
          <w:rFonts w:hint="eastAsia" w:cs="Times New Roman"/>
          <w:snapToGrid w:val="0"/>
          <w:color w:val="auto"/>
          <w:kern w:val="0"/>
          <w:szCs w:val="21"/>
          <w:highlight w:val="none"/>
          <w:lang w:val="en-US" w:eastAsia="zh-CN"/>
        </w:rPr>
        <w:t>评测</w:t>
      </w:r>
      <w:r>
        <w:rPr>
          <w:rFonts w:hint="default" w:ascii="Times New Roman" w:hAnsi="Times New Roman" w:cs="Times New Roman"/>
          <w:snapToGrid w:val="0"/>
          <w:color w:val="auto"/>
          <w:kern w:val="0"/>
          <w:szCs w:val="21"/>
          <w:highlight w:val="none"/>
          <w:lang w:val="en-US" w:eastAsia="zh-CN"/>
        </w:rPr>
        <w:t>意见。</w:t>
      </w:r>
      <w:r>
        <w:rPr>
          <w:rFonts w:hint="eastAsia" w:ascii="Times New Roman" w:hAnsi="Times New Roman" w:cs="Times New Roman"/>
          <w:snapToGrid w:val="0"/>
          <w:color w:val="auto"/>
          <w:kern w:val="0"/>
          <w:szCs w:val="21"/>
          <w:highlight w:val="none"/>
          <w:lang w:val="en-US" w:eastAsia="zh-CN"/>
        </w:rPr>
        <w:t>项目验收完成后，</w:t>
      </w:r>
      <w:r>
        <w:rPr>
          <w:rFonts w:hint="eastAsia" w:cs="Times New Roman"/>
          <w:snapToGrid w:val="0"/>
          <w:color w:val="auto"/>
          <w:kern w:val="0"/>
          <w:szCs w:val="21"/>
          <w:highlight w:val="none"/>
          <w:lang w:val="en-US" w:eastAsia="zh-CN"/>
        </w:rPr>
        <w:t>经有资质的第三方审计机构开展项目财务审计，</w:t>
      </w:r>
      <w:r>
        <w:rPr>
          <w:rFonts w:hint="eastAsia" w:ascii="Times New Roman" w:hAnsi="Times New Roman" w:cs="Times New Roman"/>
          <w:snapToGrid w:val="0"/>
          <w:color w:val="auto"/>
          <w:kern w:val="0"/>
          <w:szCs w:val="21"/>
          <w:highlight w:val="none"/>
          <w:lang w:val="en-US" w:eastAsia="zh-CN"/>
        </w:rPr>
        <w:t>市工业和</w:t>
      </w:r>
      <w:r>
        <w:rPr>
          <w:rFonts w:hint="eastAsia" w:cs="Times New Roman"/>
          <w:snapToGrid w:val="0"/>
          <w:color w:val="auto"/>
          <w:kern w:val="0"/>
          <w:szCs w:val="21"/>
          <w:highlight w:val="none"/>
          <w:lang w:val="en-US" w:eastAsia="zh-CN"/>
        </w:rPr>
        <w:t>信息</w:t>
      </w:r>
      <w:r>
        <w:rPr>
          <w:rFonts w:hint="eastAsia" w:ascii="Times New Roman" w:hAnsi="Times New Roman" w:cs="Times New Roman"/>
          <w:snapToGrid w:val="0"/>
          <w:color w:val="auto"/>
          <w:kern w:val="0"/>
          <w:szCs w:val="21"/>
          <w:highlight w:val="none"/>
          <w:lang w:val="en-US" w:eastAsia="zh-CN"/>
        </w:rPr>
        <w:t>化局会同市财政局根据验收评测结果</w:t>
      </w:r>
      <w:r>
        <w:rPr>
          <w:rFonts w:hint="eastAsia" w:cs="Times New Roman"/>
          <w:snapToGrid w:val="0"/>
          <w:color w:val="auto"/>
          <w:kern w:val="0"/>
          <w:szCs w:val="21"/>
          <w:highlight w:val="none"/>
          <w:lang w:val="en-US" w:eastAsia="zh-CN"/>
        </w:rPr>
        <w:t>和审计结果，</w:t>
      </w:r>
      <w:r>
        <w:rPr>
          <w:rFonts w:hint="eastAsia" w:ascii="Times New Roman" w:hAnsi="Times New Roman" w:cs="Times New Roman"/>
          <w:snapToGrid w:val="0"/>
          <w:color w:val="auto"/>
          <w:kern w:val="0"/>
          <w:szCs w:val="21"/>
          <w:highlight w:val="none"/>
          <w:lang w:val="en-US" w:eastAsia="zh-CN"/>
        </w:rPr>
        <w:t>提出资金拨付意见，</w:t>
      </w:r>
      <w:r>
        <w:rPr>
          <w:rFonts w:hint="default" w:ascii="Times New Roman" w:hAnsi="Times New Roman" w:cs="Times New Roman"/>
          <w:snapToGrid w:val="0"/>
          <w:color w:val="auto"/>
          <w:kern w:val="0"/>
          <w:szCs w:val="21"/>
          <w:highlight w:val="none"/>
          <w:lang w:val="en-US" w:eastAsia="zh-CN"/>
        </w:rPr>
        <w:t>报市人民政府批准后，市财政局根据分配方案</w:t>
      </w:r>
      <w:r>
        <w:rPr>
          <w:rFonts w:hint="eastAsia" w:ascii="Times New Roman" w:hAnsi="Times New Roman" w:cs="Times New Roman"/>
          <w:snapToGrid w:val="0"/>
          <w:color w:val="auto"/>
          <w:kern w:val="0"/>
          <w:szCs w:val="21"/>
          <w:highlight w:val="none"/>
          <w:lang w:val="en-US" w:eastAsia="zh-CN"/>
        </w:rPr>
        <w:t>将</w:t>
      </w:r>
      <w:r>
        <w:rPr>
          <w:rFonts w:hint="default" w:ascii="Times New Roman" w:hAnsi="Times New Roman" w:cs="Times New Roman"/>
          <w:snapToGrid w:val="0"/>
          <w:color w:val="auto"/>
          <w:kern w:val="0"/>
          <w:szCs w:val="21"/>
          <w:highlight w:val="none"/>
          <w:lang w:val="en-US" w:eastAsia="zh-CN"/>
        </w:rPr>
        <w:t>资金</w:t>
      </w:r>
      <w:r>
        <w:rPr>
          <w:rFonts w:hint="eastAsia" w:ascii="Times New Roman" w:hAnsi="Times New Roman" w:cs="Times New Roman"/>
          <w:snapToGrid w:val="0"/>
          <w:color w:val="auto"/>
          <w:kern w:val="0"/>
          <w:szCs w:val="21"/>
          <w:highlight w:val="none"/>
          <w:lang w:val="en-US" w:eastAsia="zh-CN"/>
        </w:rPr>
        <w:t>下达至各县（市、区），由各县（市、区）拨付至企业</w:t>
      </w:r>
      <w:r>
        <w:rPr>
          <w:rFonts w:hint="default" w:ascii="Times New Roman" w:hAnsi="Times New Roman" w:cs="Times New Roman"/>
          <w:snapToGrid w:val="0"/>
          <w:color w:val="auto"/>
          <w:kern w:val="0"/>
          <w:szCs w:val="21"/>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Times New Roman" w:hAnsi="Times New Roman" w:cs="Times New Roman"/>
          <w:snapToGrid w:val="0"/>
          <w:color w:val="auto"/>
          <w:kern w:val="0"/>
          <w:szCs w:val="21"/>
          <w:highlight w:val="none"/>
          <w:lang w:val="en-US" w:eastAsia="zh-CN"/>
        </w:rPr>
        <w:t>涉及市级政府购买服务的项目，按照政府采购项目流程和采购方式实施项目采购，确定项目供应商后，按照相关规定签订合同，分批次支付资金。</w:t>
      </w:r>
    </w:p>
    <w:p>
      <w:pPr>
        <w:keepNext w:val="0"/>
        <w:keepLines w:val="0"/>
        <w:pageBreakBefore w:val="0"/>
        <w:widowControl w:val="0"/>
        <w:kinsoku/>
        <w:wordWrap/>
        <w:overflowPunct/>
        <w:topLinePunct w:val="0"/>
        <w:autoSpaceDE w:val="0"/>
        <w:autoSpaceDN w:val="0"/>
        <w:bidi w:val="0"/>
        <w:adjustRightInd w:val="0"/>
        <w:snapToGrid w:val="0"/>
        <w:spacing w:before="313" w:beforeLines="100" w:after="313" w:afterLines="100" w:line="560" w:lineRule="exact"/>
        <w:ind w:left="0" w:leftChars="0" w:firstLine="0" w:firstLineChars="0"/>
        <w:jc w:val="center"/>
        <w:textAlignment w:val="baseline"/>
        <w:outlineLvl w:val="0"/>
        <w:rPr>
          <w:rFonts w:hint="default" w:ascii="Times New Roman" w:hAnsi="Times New Roman" w:eastAsia="黑体" w:cs="Times New Roman"/>
          <w:snapToGrid w:val="0"/>
          <w:color w:val="auto"/>
          <w:kern w:val="44"/>
          <w:sz w:val="32"/>
          <w:szCs w:val="21"/>
          <w:highlight w:val="none"/>
          <w:lang w:val="en-US" w:eastAsia="zh-CN" w:bidi="ar-SA"/>
        </w:rPr>
      </w:pPr>
      <w:r>
        <w:rPr>
          <w:rFonts w:hint="default" w:ascii="Times New Roman" w:hAnsi="Times New Roman" w:eastAsia="黑体" w:cs="Times New Roman"/>
          <w:snapToGrid w:val="0"/>
          <w:color w:val="auto"/>
          <w:kern w:val="44"/>
          <w:sz w:val="32"/>
          <w:szCs w:val="21"/>
          <w:highlight w:val="none"/>
          <w:lang w:val="en-US" w:eastAsia="zh-CN" w:bidi="ar-SA"/>
        </w:rPr>
        <w:t>第</w:t>
      </w:r>
      <w:r>
        <w:rPr>
          <w:rFonts w:hint="eastAsia" w:ascii="Times New Roman" w:hAnsi="Times New Roman" w:eastAsia="黑体" w:cs="Times New Roman"/>
          <w:snapToGrid w:val="0"/>
          <w:color w:val="auto"/>
          <w:kern w:val="44"/>
          <w:sz w:val="32"/>
          <w:szCs w:val="21"/>
          <w:highlight w:val="none"/>
          <w:lang w:val="en-US" w:eastAsia="zh-CN" w:bidi="ar-SA"/>
        </w:rPr>
        <w:t>五</w:t>
      </w:r>
      <w:r>
        <w:rPr>
          <w:rFonts w:hint="default" w:ascii="Times New Roman" w:hAnsi="Times New Roman" w:eastAsia="黑体" w:cs="Times New Roman"/>
          <w:snapToGrid w:val="0"/>
          <w:color w:val="auto"/>
          <w:kern w:val="44"/>
          <w:sz w:val="32"/>
          <w:szCs w:val="21"/>
          <w:highlight w:val="none"/>
          <w:lang w:val="en-US" w:eastAsia="zh-CN" w:bidi="ar-SA"/>
        </w:rPr>
        <w:t>章 绩效管理</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tabs>
          <w:tab w:val="left" w:pos="0"/>
        </w:tabs>
        <w:kinsoku/>
        <w:wordWrap/>
        <w:overflowPunct/>
        <w:topLinePunct w:val="0"/>
        <w:autoSpaceDE w:val="0"/>
        <w:autoSpaceDN w:val="0"/>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cs="Times New Roman"/>
          <w:i w:val="0"/>
          <w:iCs w:val="0"/>
          <w:caps w:val="0"/>
          <w:snapToGrid w:val="0"/>
          <w:color w:val="auto"/>
          <w:spacing w:val="0"/>
          <w:kern w:val="0"/>
          <w:sz w:val="32"/>
          <w:szCs w:val="21"/>
          <w:highlight w:val="none"/>
          <w:u w:val="none"/>
        </w:rPr>
      </w:pPr>
      <w:r>
        <w:rPr>
          <w:rFonts w:hint="default" w:ascii="方正黑体_GBK" w:hAnsi="方正黑体_GBK" w:eastAsia="方正黑体_GBK" w:cs="方正黑体_GBK"/>
          <w:snapToGrid w:val="0"/>
          <w:color w:val="auto"/>
          <w:kern w:val="0"/>
          <w:szCs w:val="21"/>
          <w:highlight w:val="none"/>
          <w:lang w:val="en-US" w:eastAsia="zh-CN"/>
        </w:rPr>
        <w:t>第</w:t>
      </w:r>
      <w:r>
        <w:rPr>
          <w:rFonts w:hint="eastAsia" w:ascii="方正黑体_GBK" w:hAnsi="方正黑体_GBK" w:eastAsia="方正黑体_GBK" w:cs="方正黑体_GBK"/>
          <w:snapToGrid w:val="0"/>
          <w:color w:val="auto"/>
          <w:kern w:val="0"/>
          <w:szCs w:val="21"/>
          <w:highlight w:val="none"/>
          <w:lang w:val="en-US" w:eastAsia="zh-CN"/>
        </w:rPr>
        <w:t>二十三</w:t>
      </w:r>
      <w:r>
        <w:rPr>
          <w:rFonts w:hint="default" w:ascii="方正黑体_GBK" w:hAnsi="方正黑体_GBK" w:eastAsia="方正黑体_GBK" w:cs="方正黑体_GBK"/>
          <w:snapToGrid w:val="0"/>
          <w:color w:val="auto"/>
          <w:kern w:val="0"/>
          <w:szCs w:val="21"/>
          <w:highlight w:val="none"/>
          <w:lang w:val="en-US" w:eastAsia="zh-CN"/>
        </w:rPr>
        <w:t>条</w:t>
      </w:r>
      <w:r>
        <w:rPr>
          <w:rFonts w:hint="eastAsia" w:ascii="方正黑体_GBK" w:hAnsi="方正黑体_GBK" w:eastAsia="方正黑体_GBK" w:cs="方正黑体_GBK"/>
          <w:snapToGrid w:val="0"/>
          <w:color w:val="auto"/>
          <w:kern w:val="0"/>
          <w:szCs w:val="21"/>
          <w:highlight w:val="none"/>
          <w:lang w:val="en-US" w:eastAsia="zh-CN"/>
        </w:rPr>
        <w:t xml:space="preserve"> </w:t>
      </w:r>
      <w:r>
        <w:rPr>
          <w:rFonts w:hint="default" w:ascii="Times New Roman" w:hAnsi="Times New Roman" w:cs="Times New Roman"/>
          <w:snapToGrid w:val="0"/>
          <w:color w:val="auto"/>
          <w:kern w:val="0"/>
          <w:szCs w:val="21"/>
          <w:highlight w:val="none"/>
          <w:lang w:val="en-US" w:eastAsia="zh-CN"/>
        </w:rPr>
        <w:t>专项资金实施全过程绩效管理。</w:t>
      </w:r>
      <w:r>
        <w:rPr>
          <w:rFonts w:hint="eastAsia" w:ascii="Times New Roman" w:hAnsi="Times New Roman" w:cs="Times New Roman"/>
          <w:snapToGrid w:val="0"/>
          <w:color w:val="auto"/>
          <w:kern w:val="0"/>
          <w:szCs w:val="21"/>
          <w:highlight w:val="none"/>
          <w:lang w:val="en-US" w:eastAsia="zh-CN"/>
        </w:rPr>
        <w:t>市工信局</w:t>
      </w:r>
      <w:r>
        <w:rPr>
          <w:rFonts w:hint="default" w:ascii="Times New Roman" w:hAnsi="Times New Roman" w:cs="Times New Roman"/>
          <w:snapToGrid w:val="0"/>
          <w:color w:val="auto"/>
          <w:kern w:val="0"/>
          <w:szCs w:val="21"/>
          <w:highlight w:val="none"/>
          <w:lang w:val="en-US" w:eastAsia="zh-CN"/>
        </w:rPr>
        <w:t>应当设置专项资金预算绩效目标，加强区域和具体项目绩效目标的审核，做好事前绩效评估、绩效目标管理、绩效监控、绩效评价和结果应用。</w:t>
      </w:r>
      <w:r>
        <w:rPr>
          <w:rFonts w:hint="eastAsia" w:ascii="Times New Roman" w:hAnsi="Times New Roman" w:cs="Times New Roman"/>
          <w:snapToGrid w:val="0"/>
          <w:color w:val="auto"/>
          <w:kern w:val="0"/>
          <w:szCs w:val="21"/>
          <w:highlight w:val="none"/>
          <w:lang w:val="en-US" w:eastAsia="zh-CN"/>
        </w:rPr>
        <w:t>市工信局</w:t>
      </w:r>
      <w:r>
        <w:rPr>
          <w:rFonts w:hint="default" w:ascii="Times New Roman" w:hAnsi="Times New Roman" w:cs="Times New Roman"/>
          <w:snapToGrid w:val="0"/>
          <w:color w:val="auto"/>
          <w:kern w:val="0"/>
          <w:szCs w:val="21"/>
          <w:highlight w:val="none"/>
          <w:lang w:val="en-US" w:eastAsia="zh-CN"/>
        </w:rPr>
        <w:t>负责组织和监督指导各</w:t>
      </w:r>
      <w:r>
        <w:rPr>
          <w:rFonts w:hint="eastAsia" w:ascii="Times New Roman" w:hAnsi="Times New Roman" w:cs="Times New Roman"/>
          <w:snapToGrid w:val="0"/>
          <w:color w:val="auto"/>
          <w:kern w:val="0"/>
          <w:szCs w:val="21"/>
          <w:highlight w:val="none"/>
          <w:lang w:val="en-US" w:eastAsia="zh-CN"/>
        </w:rPr>
        <w:t>县（市、区）工业和信息化主管</w:t>
      </w:r>
      <w:r>
        <w:rPr>
          <w:rFonts w:hint="default" w:ascii="Times New Roman" w:hAnsi="Times New Roman" w:cs="Times New Roman"/>
          <w:snapToGrid w:val="0"/>
          <w:color w:val="auto"/>
          <w:kern w:val="0"/>
          <w:szCs w:val="21"/>
          <w:highlight w:val="none"/>
          <w:lang w:val="en-US" w:eastAsia="zh-CN"/>
        </w:rPr>
        <w:t>部门做好预算绩效管理工作。</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80" w:lineRule="exact"/>
        <w:ind w:firstLine="640" w:firstLineChars="200"/>
        <w:jc w:val="both"/>
        <w:textAlignment w:val="auto"/>
        <w:rPr>
          <w:rFonts w:hint="default" w:ascii="Times New Roman" w:hAnsi="Times New Roman" w:cs="Times New Roman"/>
          <w:snapToGrid w:val="0"/>
          <w:color w:val="auto"/>
          <w:kern w:val="0"/>
          <w:szCs w:val="21"/>
          <w:highlight w:val="none"/>
          <w:lang w:eastAsia="zh-CN"/>
        </w:rPr>
      </w:pPr>
      <w:r>
        <w:rPr>
          <w:rFonts w:hint="default" w:ascii="方正黑体_GBK" w:hAnsi="方正黑体_GBK" w:eastAsia="方正黑体_GBK" w:cs="方正黑体_GBK"/>
          <w:snapToGrid w:val="0"/>
          <w:color w:val="auto"/>
          <w:kern w:val="0"/>
          <w:szCs w:val="21"/>
          <w:highlight w:val="none"/>
          <w:lang w:val="en-US" w:eastAsia="zh-CN"/>
        </w:rPr>
        <w:t>第</w:t>
      </w:r>
      <w:r>
        <w:rPr>
          <w:rFonts w:hint="eastAsia" w:ascii="方正黑体_GBK" w:hAnsi="方正黑体_GBK" w:eastAsia="方正黑体_GBK" w:cs="方正黑体_GBK"/>
          <w:snapToGrid w:val="0"/>
          <w:color w:val="auto"/>
          <w:kern w:val="0"/>
          <w:szCs w:val="21"/>
          <w:highlight w:val="none"/>
          <w:lang w:val="en-US" w:eastAsia="zh-CN"/>
        </w:rPr>
        <w:t>二十四</w:t>
      </w:r>
      <w:r>
        <w:rPr>
          <w:rFonts w:hint="default" w:ascii="方正黑体_GBK" w:hAnsi="方正黑体_GBK" w:eastAsia="方正黑体_GBK" w:cs="方正黑体_GBK"/>
          <w:snapToGrid w:val="0"/>
          <w:color w:val="auto"/>
          <w:kern w:val="0"/>
          <w:szCs w:val="21"/>
          <w:highlight w:val="none"/>
          <w:lang w:val="en-US" w:eastAsia="zh-CN"/>
        </w:rPr>
        <w:t>条</w:t>
      </w:r>
      <w:r>
        <w:rPr>
          <w:rFonts w:hint="eastAsia" w:ascii="方正黑体_GBK" w:hAnsi="方正黑体_GBK" w:eastAsia="方正黑体_GBK" w:cs="方正黑体_GBK"/>
          <w:snapToGrid w:val="0"/>
          <w:color w:val="auto"/>
          <w:kern w:val="0"/>
          <w:szCs w:val="21"/>
          <w:highlight w:val="none"/>
          <w:lang w:val="en-US" w:eastAsia="zh-CN"/>
        </w:rPr>
        <w:t xml:space="preserve"> </w:t>
      </w:r>
      <w:r>
        <w:rPr>
          <w:rFonts w:hint="default" w:ascii="Times New Roman" w:hAnsi="Times New Roman" w:cs="Times New Roman"/>
          <w:snapToGrid w:val="0"/>
          <w:color w:val="auto"/>
          <w:kern w:val="0"/>
          <w:szCs w:val="21"/>
          <w:highlight w:val="none"/>
          <w:lang w:val="en-US" w:eastAsia="zh-CN"/>
        </w:rPr>
        <w:t>市工业和信息化局</w:t>
      </w:r>
      <w:r>
        <w:rPr>
          <w:rFonts w:hint="default" w:ascii="Times New Roman" w:hAnsi="Times New Roman" w:eastAsia="仿宋_GB2312" w:cs="Times New Roman"/>
          <w:i w:val="0"/>
          <w:iCs w:val="0"/>
          <w:caps w:val="0"/>
          <w:snapToGrid w:val="0"/>
          <w:color w:val="auto"/>
          <w:spacing w:val="0"/>
          <w:kern w:val="0"/>
          <w:sz w:val="32"/>
          <w:szCs w:val="21"/>
          <w:highlight w:val="none"/>
          <w:u w:val="none"/>
          <w:lang w:val="en-US" w:eastAsia="zh-CN" w:bidi="ar"/>
        </w:rPr>
        <w:t>、市财政局应按</w:t>
      </w:r>
      <w:r>
        <w:rPr>
          <w:rFonts w:hint="eastAsia" w:ascii="Times New Roman" w:hAnsi="Times New Roman" w:cs="Times New Roman"/>
          <w:i w:val="0"/>
          <w:iCs w:val="0"/>
          <w:caps w:val="0"/>
          <w:snapToGrid w:val="0"/>
          <w:color w:val="auto"/>
          <w:spacing w:val="0"/>
          <w:kern w:val="0"/>
          <w:sz w:val="32"/>
          <w:szCs w:val="21"/>
          <w:highlight w:val="none"/>
          <w:u w:val="none"/>
          <w:lang w:val="en-US" w:eastAsia="zh-CN" w:bidi="ar"/>
        </w:rPr>
        <w:t>国家、</w:t>
      </w:r>
      <w:r>
        <w:rPr>
          <w:rFonts w:hint="default" w:ascii="Times New Roman" w:hAnsi="Times New Roman" w:eastAsia="仿宋_GB2312" w:cs="Times New Roman"/>
          <w:i w:val="0"/>
          <w:iCs w:val="0"/>
          <w:caps w:val="0"/>
          <w:snapToGrid w:val="0"/>
          <w:color w:val="auto"/>
          <w:spacing w:val="0"/>
          <w:kern w:val="0"/>
          <w:sz w:val="32"/>
          <w:szCs w:val="21"/>
          <w:highlight w:val="none"/>
          <w:u w:val="none"/>
          <w:lang w:val="en-US" w:eastAsia="zh-CN" w:bidi="ar"/>
        </w:rPr>
        <w:t>省级中小企业主管部门、财政部门要求开展专项资金绩效评价自评工作。</w:t>
      </w:r>
      <w:r>
        <w:rPr>
          <w:rFonts w:hint="default" w:ascii="Times New Roman" w:hAnsi="Times New Roman" w:cs="Times New Roman"/>
          <w:snapToGrid w:val="0"/>
          <w:color w:val="auto"/>
          <w:kern w:val="0"/>
          <w:szCs w:val="21"/>
          <w:highlight w:val="none"/>
          <w:lang w:val="en-US" w:eastAsia="zh-CN"/>
        </w:rPr>
        <w:t>市工业和信息化局</w:t>
      </w:r>
      <w:r>
        <w:rPr>
          <w:rFonts w:hint="eastAsia" w:ascii="Times New Roman" w:hAnsi="Times New Roman" w:cs="Times New Roman"/>
          <w:snapToGrid w:val="0"/>
          <w:color w:val="auto"/>
          <w:kern w:val="0"/>
          <w:szCs w:val="21"/>
          <w:highlight w:val="none"/>
          <w:lang w:val="en-US" w:eastAsia="zh-CN"/>
        </w:rPr>
        <w:t>、市财政局应加强专项资金预算执行中的绩效监控，发现偏离既定绩效目标的，将及时采取措施</w:t>
      </w:r>
      <w:r>
        <w:rPr>
          <w:rFonts w:hint="default" w:ascii="Times New Roman" w:hAnsi="Times New Roman" w:cs="Times New Roman"/>
          <w:snapToGrid w:val="0"/>
          <w:color w:val="auto"/>
          <w:kern w:val="0"/>
          <w:szCs w:val="21"/>
          <w:highlight w:val="none"/>
          <w:lang w:val="en-US" w:eastAsia="zh-CN"/>
        </w:rPr>
        <w:t>督促</w:t>
      </w:r>
      <w:r>
        <w:rPr>
          <w:rFonts w:hint="eastAsia" w:ascii="Times New Roman" w:hAnsi="Times New Roman" w:cs="Times New Roman"/>
          <w:snapToGrid w:val="0"/>
          <w:color w:val="auto"/>
          <w:kern w:val="0"/>
          <w:szCs w:val="21"/>
          <w:highlight w:val="none"/>
          <w:lang w:val="en-US" w:eastAsia="zh-CN"/>
        </w:rPr>
        <w:t>相关资金使用主体</w:t>
      </w:r>
      <w:r>
        <w:rPr>
          <w:rFonts w:hint="default" w:ascii="Times New Roman" w:hAnsi="Times New Roman" w:cs="Times New Roman"/>
          <w:snapToGrid w:val="0"/>
          <w:color w:val="auto"/>
          <w:kern w:val="0"/>
          <w:szCs w:val="21"/>
          <w:highlight w:val="none"/>
          <w:lang w:val="en-US" w:eastAsia="zh-CN"/>
        </w:rPr>
        <w:t>及时进行整改</w:t>
      </w:r>
      <w:r>
        <w:rPr>
          <w:rFonts w:hint="eastAsia" w:ascii="Times New Roman" w:hAnsi="Times New Roman" w:cs="Times New Roman"/>
          <w:snapToGrid w:val="0"/>
          <w:color w:val="auto"/>
          <w:kern w:val="0"/>
          <w:szCs w:val="21"/>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before="313" w:beforeLines="100" w:after="313" w:afterLines="100" w:line="560" w:lineRule="exact"/>
        <w:ind w:left="0" w:leftChars="0" w:firstLine="0" w:firstLineChars="0"/>
        <w:jc w:val="center"/>
        <w:textAlignment w:val="baseline"/>
        <w:outlineLvl w:val="0"/>
        <w:rPr>
          <w:rFonts w:hint="default" w:ascii="Times New Roman" w:hAnsi="Times New Roman" w:eastAsia="黑体" w:cs="Times New Roman"/>
          <w:snapToGrid w:val="0"/>
          <w:color w:val="auto"/>
          <w:kern w:val="44"/>
          <w:sz w:val="32"/>
          <w:szCs w:val="21"/>
          <w:highlight w:val="none"/>
          <w:lang w:val="en-US" w:eastAsia="zh-CN" w:bidi="ar-SA"/>
        </w:rPr>
      </w:pPr>
      <w:r>
        <w:rPr>
          <w:rFonts w:hint="default" w:ascii="Times New Roman" w:hAnsi="Times New Roman" w:eastAsia="黑体" w:cs="Times New Roman"/>
          <w:snapToGrid w:val="0"/>
          <w:color w:val="auto"/>
          <w:kern w:val="44"/>
          <w:sz w:val="32"/>
          <w:szCs w:val="21"/>
          <w:highlight w:val="none"/>
          <w:lang w:val="en-US" w:eastAsia="zh-CN" w:bidi="ar-SA"/>
        </w:rPr>
        <w:t>第</w:t>
      </w:r>
      <w:r>
        <w:rPr>
          <w:rFonts w:hint="eastAsia" w:ascii="Times New Roman" w:hAnsi="Times New Roman" w:eastAsia="黑体" w:cs="Times New Roman"/>
          <w:snapToGrid w:val="0"/>
          <w:color w:val="auto"/>
          <w:kern w:val="44"/>
          <w:sz w:val="32"/>
          <w:szCs w:val="21"/>
          <w:highlight w:val="none"/>
          <w:lang w:val="en-US" w:eastAsia="zh-CN" w:bidi="ar-SA"/>
        </w:rPr>
        <w:t>六</w:t>
      </w:r>
      <w:r>
        <w:rPr>
          <w:rFonts w:hint="default" w:ascii="Times New Roman" w:hAnsi="Times New Roman" w:eastAsia="黑体" w:cs="Times New Roman"/>
          <w:snapToGrid w:val="0"/>
          <w:color w:val="auto"/>
          <w:kern w:val="44"/>
          <w:sz w:val="32"/>
          <w:szCs w:val="21"/>
          <w:highlight w:val="none"/>
          <w:lang w:val="en-US" w:eastAsia="zh-CN" w:bidi="ar-SA"/>
        </w:rPr>
        <w:t>章 监督管理</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80" w:lineRule="exact"/>
        <w:ind w:firstLine="640" w:firstLineChars="200"/>
        <w:jc w:val="both"/>
        <w:textAlignment w:val="auto"/>
        <w:rPr>
          <w:rFonts w:hint="default" w:ascii="Times New Roman" w:hAnsi="Times New Roman" w:cs="Times New Roman"/>
          <w:snapToGrid w:val="0"/>
          <w:color w:val="auto"/>
          <w:kern w:val="0"/>
          <w:szCs w:val="21"/>
          <w:highlight w:val="none"/>
          <w:lang w:val="en-US" w:eastAsia="zh-CN"/>
        </w:rPr>
      </w:pPr>
      <w:r>
        <w:rPr>
          <w:rFonts w:hint="default" w:ascii="方正黑体_GBK" w:hAnsi="方正黑体_GBK" w:eastAsia="方正黑体_GBK" w:cs="方正黑体_GBK"/>
          <w:snapToGrid w:val="0"/>
          <w:color w:val="auto"/>
          <w:kern w:val="0"/>
          <w:szCs w:val="21"/>
          <w:highlight w:val="none"/>
          <w:lang w:val="en-US" w:eastAsia="zh-CN"/>
        </w:rPr>
        <w:t>第</w:t>
      </w:r>
      <w:r>
        <w:rPr>
          <w:rFonts w:hint="eastAsia" w:ascii="方正黑体_GBK" w:hAnsi="方正黑体_GBK" w:eastAsia="方正黑体_GBK" w:cs="方正黑体_GBK"/>
          <w:snapToGrid w:val="0"/>
          <w:color w:val="auto"/>
          <w:kern w:val="0"/>
          <w:szCs w:val="21"/>
          <w:highlight w:val="none"/>
          <w:lang w:val="en-US" w:eastAsia="zh-CN"/>
        </w:rPr>
        <w:t>二十五</w:t>
      </w:r>
      <w:r>
        <w:rPr>
          <w:rFonts w:hint="default" w:ascii="方正黑体_GBK" w:hAnsi="方正黑体_GBK" w:eastAsia="方正黑体_GBK" w:cs="方正黑体_GBK"/>
          <w:snapToGrid w:val="0"/>
          <w:color w:val="auto"/>
          <w:kern w:val="0"/>
          <w:szCs w:val="21"/>
          <w:highlight w:val="none"/>
          <w:lang w:val="en-US" w:eastAsia="zh-CN"/>
        </w:rPr>
        <w:t>条</w:t>
      </w:r>
      <w:r>
        <w:rPr>
          <w:rFonts w:hint="eastAsia" w:ascii="方正黑体_GBK" w:hAnsi="方正黑体_GBK" w:eastAsia="方正黑体_GBK" w:cs="方正黑体_GBK"/>
          <w:snapToGrid w:val="0"/>
          <w:color w:val="auto"/>
          <w:kern w:val="0"/>
          <w:szCs w:val="21"/>
          <w:highlight w:val="none"/>
          <w:lang w:val="en-US" w:eastAsia="zh-CN"/>
        </w:rPr>
        <w:t xml:space="preserve"> </w:t>
      </w:r>
      <w:r>
        <w:rPr>
          <w:rFonts w:hint="default" w:ascii="Times New Roman" w:hAnsi="Times New Roman" w:cs="Times New Roman"/>
          <w:snapToGrid w:val="0"/>
          <w:color w:val="auto"/>
          <w:kern w:val="0"/>
          <w:szCs w:val="21"/>
          <w:highlight w:val="none"/>
          <w:lang w:val="en-US" w:eastAsia="zh-CN"/>
        </w:rPr>
        <w:t>市工业和信息化局会同市财政局对专项资金支持项目进行定期或不定期专项检查，可根据需要聘请有关专业机构或者专业人员协助监督工作。监督检查内容为：专项资金是否合规使用；项目进度是否符合要求；项目单位是否按照实施方案开展工作等。</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80" w:lineRule="exact"/>
        <w:ind w:firstLine="640" w:firstLineChars="200"/>
        <w:jc w:val="both"/>
        <w:textAlignment w:val="auto"/>
        <w:rPr>
          <w:rFonts w:hint="default" w:ascii="Times New Roman" w:hAnsi="Times New Roman" w:cs="Times New Roman"/>
          <w:snapToGrid w:val="0"/>
          <w:color w:val="auto"/>
          <w:kern w:val="0"/>
          <w:szCs w:val="21"/>
          <w:highlight w:val="none"/>
          <w:lang w:val="en-US" w:eastAsia="zh-CN"/>
        </w:rPr>
      </w:pPr>
      <w:r>
        <w:rPr>
          <w:rFonts w:hint="default" w:ascii="方正黑体_GBK" w:hAnsi="方正黑体_GBK" w:eastAsia="方正黑体_GBK" w:cs="方正黑体_GBK"/>
          <w:snapToGrid w:val="0"/>
          <w:color w:val="auto"/>
          <w:kern w:val="0"/>
          <w:szCs w:val="21"/>
          <w:highlight w:val="none"/>
          <w:lang w:val="en-US" w:eastAsia="zh-CN"/>
        </w:rPr>
        <w:t>第</w:t>
      </w:r>
      <w:r>
        <w:rPr>
          <w:rFonts w:hint="eastAsia" w:ascii="方正黑体_GBK" w:hAnsi="方正黑体_GBK" w:eastAsia="方正黑体_GBK" w:cs="方正黑体_GBK"/>
          <w:snapToGrid w:val="0"/>
          <w:color w:val="auto"/>
          <w:kern w:val="0"/>
          <w:szCs w:val="21"/>
          <w:highlight w:val="none"/>
          <w:lang w:val="en-US" w:eastAsia="zh-CN"/>
        </w:rPr>
        <w:t>二十六</w:t>
      </w:r>
      <w:r>
        <w:rPr>
          <w:rFonts w:hint="default" w:ascii="方正黑体_GBK" w:hAnsi="方正黑体_GBK" w:eastAsia="方正黑体_GBK" w:cs="方正黑体_GBK"/>
          <w:snapToGrid w:val="0"/>
          <w:color w:val="auto"/>
          <w:kern w:val="0"/>
          <w:szCs w:val="21"/>
          <w:highlight w:val="none"/>
          <w:lang w:val="en-US" w:eastAsia="zh-CN"/>
        </w:rPr>
        <w:t>条</w:t>
      </w:r>
      <w:r>
        <w:rPr>
          <w:rFonts w:hint="eastAsia" w:ascii="方正黑体_GBK" w:hAnsi="方正黑体_GBK" w:eastAsia="方正黑体_GBK" w:cs="方正黑体_GBK"/>
          <w:snapToGrid w:val="0"/>
          <w:color w:val="auto"/>
          <w:kern w:val="0"/>
          <w:szCs w:val="21"/>
          <w:highlight w:val="none"/>
          <w:lang w:val="en-US" w:eastAsia="zh-CN"/>
        </w:rPr>
        <w:t xml:space="preserve"> </w:t>
      </w:r>
      <w:r>
        <w:rPr>
          <w:rFonts w:hint="default" w:ascii="Times New Roman" w:hAnsi="Times New Roman" w:cs="Times New Roman"/>
          <w:snapToGrid w:val="0"/>
          <w:color w:val="auto"/>
          <w:kern w:val="0"/>
          <w:szCs w:val="21"/>
          <w:highlight w:val="none"/>
        </w:rPr>
        <w:t>各</w:t>
      </w:r>
      <w:r>
        <w:rPr>
          <w:rFonts w:hint="default" w:ascii="Times New Roman" w:hAnsi="Times New Roman" w:eastAsia="仿宋_GB2312" w:cs="Times New Roman"/>
          <w:snapToGrid w:val="0"/>
          <w:color w:val="auto"/>
          <w:kern w:val="0"/>
          <w:sz w:val="32"/>
          <w:szCs w:val="21"/>
          <w:highlight w:val="none"/>
          <w:lang w:val="en-US" w:eastAsia="zh-CN"/>
        </w:rPr>
        <w:t>县（市、区）工业和信息化</w:t>
      </w:r>
      <w:r>
        <w:rPr>
          <w:rFonts w:hint="default" w:ascii="Times New Roman" w:hAnsi="Times New Roman" w:cs="Times New Roman"/>
          <w:snapToGrid w:val="0"/>
          <w:color w:val="auto"/>
          <w:kern w:val="0"/>
          <w:sz w:val="32"/>
          <w:szCs w:val="21"/>
          <w:highlight w:val="none"/>
          <w:lang w:val="en-US" w:eastAsia="zh-CN"/>
        </w:rPr>
        <w:t>、</w:t>
      </w:r>
      <w:r>
        <w:rPr>
          <w:rFonts w:hint="default" w:ascii="Times New Roman" w:hAnsi="Times New Roman" w:cs="Times New Roman"/>
          <w:snapToGrid w:val="0"/>
          <w:color w:val="auto"/>
          <w:kern w:val="0"/>
          <w:szCs w:val="21"/>
          <w:highlight w:val="none"/>
        </w:rPr>
        <w:t>财政</w:t>
      </w:r>
      <w:r>
        <w:rPr>
          <w:rFonts w:hint="default" w:ascii="Times New Roman" w:hAnsi="Times New Roman" w:cs="Times New Roman"/>
          <w:snapToGrid w:val="0"/>
          <w:color w:val="auto"/>
          <w:kern w:val="0"/>
          <w:szCs w:val="21"/>
          <w:highlight w:val="none"/>
          <w:lang w:val="en-US" w:eastAsia="zh-CN"/>
        </w:rPr>
        <w:t>主管部门等应加强对专项资金申请、审核、拨付的组织、协调和管理工作，做好项目检查、验收及绩效评价等工作。</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80" w:lineRule="exact"/>
        <w:ind w:firstLine="640" w:firstLineChars="200"/>
        <w:jc w:val="both"/>
        <w:textAlignment w:val="auto"/>
        <w:rPr>
          <w:rFonts w:hint="default" w:ascii="Times New Roman" w:hAnsi="Times New Roman" w:cs="Times New Roman"/>
          <w:snapToGrid w:val="0"/>
          <w:color w:val="auto"/>
          <w:kern w:val="0"/>
          <w:szCs w:val="21"/>
          <w:highlight w:val="none"/>
          <w:lang w:val="en-US" w:eastAsia="zh-CN"/>
        </w:rPr>
      </w:pPr>
      <w:r>
        <w:rPr>
          <w:rFonts w:hint="default" w:ascii="方正黑体_GBK" w:hAnsi="方正黑体_GBK" w:eastAsia="方正黑体_GBK" w:cs="方正黑体_GBK"/>
          <w:snapToGrid w:val="0"/>
          <w:color w:val="auto"/>
          <w:kern w:val="0"/>
          <w:szCs w:val="21"/>
          <w:highlight w:val="none"/>
          <w:lang w:val="en-US" w:eastAsia="zh-CN"/>
        </w:rPr>
        <w:t>第</w:t>
      </w:r>
      <w:r>
        <w:rPr>
          <w:rFonts w:hint="eastAsia" w:ascii="方正黑体_GBK" w:hAnsi="方正黑体_GBK" w:eastAsia="方正黑体_GBK" w:cs="方正黑体_GBK"/>
          <w:snapToGrid w:val="0"/>
          <w:color w:val="auto"/>
          <w:kern w:val="0"/>
          <w:szCs w:val="21"/>
          <w:highlight w:val="none"/>
          <w:lang w:val="en-US" w:eastAsia="zh-CN"/>
        </w:rPr>
        <w:t>二十七</w:t>
      </w:r>
      <w:r>
        <w:rPr>
          <w:rFonts w:hint="default" w:ascii="方正黑体_GBK" w:hAnsi="方正黑体_GBK" w:eastAsia="方正黑体_GBK" w:cs="方正黑体_GBK"/>
          <w:snapToGrid w:val="0"/>
          <w:color w:val="auto"/>
          <w:kern w:val="0"/>
          <w:szCs w:val="21"/>
          <w:highlight w:val="none"/>
          <w:lang w:val="en-US" w:eastAsia="zh-CN"/>
        </w:rPr>
        <w:t>条</w:t>
      </w:r>
      <w:r>
        <w:rPr>
          <w:rFonts w:hint="eastAsia" w:ascii="方正黑体_GBK" w:hAnsi="方正黑体_GBK" w:eastAsia="方正黑体_GBK" w:cs="方正黑体_GBK"/>
          <w:snapToGrid w:val="0"/>
          <w:color w:val="auto"/>
          <w:kern w:val="0"/>
          <w:szCs w:val="21"/>
          <w:highlight w:val="none"/>
          <w:lang w:val="en-US" w:eastAsia="zh-CN"/>
        </w:rPr>
        <w:t xml:space="preserve"> </w:t>
      </w:r>
      <w:r>
        <w:rPr>
          <w:rFonts w:hint="default" w:ascii="Times New Roman" w:hAnsi="Times New Roman" w:cs="Times New Roman"/>
          <w:snapToGrid w:val="0"/>
          <w:color w:val="auto"/>
          <w:kern w:val="0"/>
          <w:szCs w:val="21"/>
          <w:highlight w:val="none"/>
          <w:lang w:eastAsia="zh-CN"/>
        </w:rPr>
        <w:t>对于所有已完成改造试点企业所获得补贴及使用情况，均需经有资质的第三方审计机构开展项目财务审计。</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80" w:lineRule="exact"/>
        <w:ind w:firstLine="640" w:firstLineChars="200"/>
        <w:jc w:val="both"/>
        <w:textAlignment w:val="auto"/>
        <w:rPr>
          <w:rFonts w:hint="default" w:ascii="Times New Roman" w:hAnsi="Times New Roman" w:cs="Times New Roman"/>
          <w:snapToGrid w:val="0"/>
          <w:color w:val="auto"/>
          <w:kern w:val="0"/>
          <w:szCs w:val="21"/>
          <w:highlight w:val="none"/>
          <w:lang w:val="en-US" w:eastAsia="zh-CN"/>
        </w:rPr>
      </w:pPr>
      <w:r>
        <w:rPr>
          <w:rFonts w:hint="default" w:ascii="方正黑体_GBK" w:hAnsi="方正黑体_GBK" w:eastAsia="方正黑体_GBK" w:cs="方正黑体_GBK"/>
          <w:snapToGrid w:val="0"/>
          <w:color w:val="auto"/>
          <w:kern w:val="0"/>
          <w:szCs w:val="21"/>
          <w:highlight w:val="none"/>
          <w:lang w:val="en-US" w:eastAsia="zh-CN"/>
        </w:rPr>
        <w:t>第</w:t>
      </w:r>
      <w:r>
        <w:rPr>
          <w:rFonts w:hint="eastAsia" w:ascii="方正黑体_GBK" w:hAnsi="方正黑体_GBK" w:eastAsia="方正黑体_GBK" w:cs="方正黑体_GBK"/>
          <w:snapToGrid w:val="0"/>
          <w:color w:val="auto"/>
          <w:kern w:val="0"/>
          <w:szCs w:val="21"/>
          <w:highlight w:val="none"/>
          <w:lang w:val="en-US" w:eastAsia="zh-CN"/>
        </w:rPr>
        <w:t>二十八</w:t>
      </w:r>
      <w:r>
        <w:rPr>
          <w:rFonts w:hint="default" w:ascii="方正黑体_GBK" w:hAnsi="方正黑体_GBK" w:eastAsia="方正黑体_GBK" w:cs="方正黑体_GBK"/>
          <w:snapToGrid w:val="0"/>
          <w:color w:val="auto"/>
          <w:kern w:val="0"/>
          <w:szCs w:val="21"/>
          <w:highlight w:val="none"/>
          <w:lang w:val="en-US" w:eastAsia="zh-CN"/>
        </w:rPr>
        <w:t>条</w:t>
      </w:r>
      <w:r>
        <w:rPr>
          <w:rFonts w:hint="eastAsia" w:ascii="方正黑体_GBK" w:hAnsi="方正黑体_GBK" w:eastAsia="方正黑体_GBK" w:cs="方正黑体_GBK"/>
          <w:snapToGrid w:val="0"/>
          <w:color w:val="auto"/>
          <w:kern w:val="0"/>
          <w:szCs w:val="21"/>
          <w:highlight w:val="none"/>
          <w:lang w:val="en-US" w:eastAsia="zh-CN"/>
        </w:rPr>
        <w:t xml:space="preserve"> </w:t>
      </w:r>
      <w:r>
        <w:rPr>
          <w:rFonts w:hint="default" w:ascii="Times New Roman" w:hAnsi="Times New Roman" w:cs="Times New Roman"/>
          <w:snapToGrid w:val="0"/>
          <w:color w:val="auto"/>
          <w:kern w:val="0"/>
          <w:szCs w:val="21"/>
          <w:highlight w:val="none"/>
          <w:lang w:val="en-US" w:eastAsia="zh-CN"/>
        </w:rPr>
        <w:t>项目申报单位要切实加强对专项资金的使用管理，严格执行财务规章制度和会计核算办法，妥善整理、保管财务及成果方面的原始凭证资料，并自觉接受工信、财政、审计、监察部门的监督检查，及时提供完整、真实的数据信息及资料。</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80" w:lineRule="exact"/>
        <w:ind w:firstLine="640" w:firstLineChars="200"/>
        <w:jc w:val="both"/>
        <w:textAlignment w:val="auto"/>
        <w:rPr>
          <w:rFonts w:hint="default" w:ascii="Times New Roman" w:hAnsi="Times New Roman" w:cs="Times New Roman"/>
          <w:snapToGrid w:val="0"/>
          <w:color w:val="auto"/>
          <w:kern w:val="0"/>
          <w:szCs w:val="21"/>
          <w:highlight w:val="none"/>
          <w:lang w:val="en-US" w:eastAsia="zh-CN"/>
        </w:rPr>
      </w:pPr>
      <w:r>
        <w:rPr>
          <w:rFonts w:hint="default" w:ascii="方正黑体_GBK" w:hAnsi="方正黑体_GBK" w:eastAsia="方正黑体_GBK" w:cs="方正黑体_GBK"/>
          <w:snapToGrid w:val="0"/>
          <w:color w:val="auto"/>
          <w:kern w:val="0"/>
          <w:szCs w:val="21"/>
          <w:highlight w:val="none"/>
          <w:lang w:val="en-US" w:eastAsia="zh-CN"/>
        </w:rPr>
        <w:t>第</w:t>
      </w:r>
      <w:r>
        <w:rPr>
          <w:rFonts w:hint="eastAsia" w:ascii="方正黑体_GBK" w:hAnsi="方正黑体_GBK" w:eastAsia="方正黑体_GBK" w:cs="方正黑体_GBK"/>
          <w:snapToGrid w:val="0"/>
          <w:color w:val="auto"/>
          <w:kern w:val="0"/>
          <w:szCs w:val="21"/>
          <w:highlight w:val="none"/>
          <w:lang w:val="en-US" w:eastAsia="zh-CN"/>
        </w:rPr>
        <w:t>二十九</w:t>
      </w:r>
      <w:r>
        <w:rPr>
          <w:rFonts w:hint="default" w:ascii="方正黑体_GBK" w:hAnsi="方正黑体_GBK" w:eastAsia="方正黑体_GBK" w:cs="方正黑体_GBK"/>
          <w:snapToGrid w:val="0"/>
          <w:color w:val="auto"/>
          <w:kern w:val="0"/>
          <w:szCs w:val="21"/>
          <w:highlight w:val="none"/>
          <w:lang w:val="en-US" w:eastAsia="zh-CN"/>
        </w:rPr>
        <w:t>条</w:t>
      </w:r>
      <w:r>
        <w:rPr>
          <w:rFonts w:hint="eastAsia" w:ascii="方正黑体_GBK" w:hAnsi="方正黑体_GBK" w:eastAsia="方正黑体_GBK" w:cs="方正黑体_GBK"/>
          <w:snapToGrid w:val="0"/>
          <w:color w:val="auto"/>
          <w:kern w:val="0"/>
          <w:szCs w:val="21"/>
          <w:highlight w:val="none"/>
          <w:lang w:val="en-US" w:eastAsia="zh-CN"/>
        </w:rPr>
        <w:t xml:space="preserve"> </w:t>
      </w:r>
      <w:r>
        <w:rPr>
          <w:rFonts w:hint="default" w:ascii="Times New Roman" w:hAnsi="Times New Roman" w:cs="Times New Roman"/>
          <w:snapToGrid w:val="0"/>
          <w:color w:val="auto"/>
          <w:kern w:val="0"/>
          <w:szCs w:val="21"/>
          <w:highlight w:val="none"/>
          <w:lang w:val="en-US" w:eastAsia="zh-CN"/>
        </w:rPr>
        <w:t>项目申报单位须对申报材料的合法性、真实性负责。对于采用虚假信息骗取财政资金的行为，一经查实，追回违反规定使用、骗取的资金，同时按照《财政违法行为处罚处分条例》（国务院令第427号）等有关法律法规进行查处。</w:t>
      </w:r>
    </w:p>
    <w:p>
      <w:pPr>
        <w:keepNext w:val="0"/>
        <w:keepLines w:val="0"/>
        <w:pageBreakBefore w:val="0"/>
        <w:widowControl w:val="0"/>
        <w:numPr>
          <w:ilvl w:val="0"/>
          <w:numId w:val="0"/>
        </w:numPr>
        <w:kinsoku/>
        <w:wordWrap/>
        <w:overflowPunct/>
        <w:topLinePunct w:val="0"/>
        <w:autoSpaceDE w:val="0"/>
        <w:autoSpaceDN w:val="0"/>
        <w:bidi w:val="0"/>
        <w:adjustRightInd w:val="0"/>
        <w:snapToGrid w:val="0"/>
        <w:ind w:firstLine="640" w:firstLineChars="200"/>
        <w:jc w:val="both"/>
        <w:textAlignment w:val="baseline"/>
        <w:rPr>
          <w:rFonts w:hint="default" w:ascii="Times New Roman" w:hAnsi="Times New Roman" w:cs="Times New Roman"/>
          <w:snapToGrid w:val="0"/>
          <w:color w:val="auto"/>
          <w:kern w:val="0"/>
          <w:szCs w:val="21"/>
          <w:highlight w:val="none"/>
          <w:lang w:val="en-US" w:eastAsia="zh-CN"/>
        </w:rPr>
      </w:pPr>
      <w:r>
        <w:rPr>
          <w:rFonts w:hint="default" w:ascii="方正黑体_GBK" w:hAnsi="方正黑体_GBK" w:eastAsia="方正黑体_GBK" w:cs="方正黑体_GBK"/>
          <w:snapToGrid w:val="0"/>
          <w:color w:val="auto"/>
          <w:kern w:val="0"/>
          <w:szCs w:val="21"/>
          <w:highlight w:val="none"/>
          <w:lang w:val="en-US" w:eastAsia="zh-CN"/>
        </w:rPr>
        <w:t>第</w:t>
      </w:r>
      <w:r>
        <w:rPr>
          <w:rFonts w:hint="eastAsia" w:ascii="方正黑体_GBK" w:hAnsi="方正黑体_GBK" w:eastAsia="方正黑体_GBK" w:cs="方正黑体_GBK"/>
          <w:snapToGrid w:val="0"/>
          <w:color w:val="auto"/>
          <w:kern w:val="0"/>
          <w:szCs w:val="21"/>
          <w:highlight w:val="none"/>
          <w:lang w:val="en-US" w:eastAsia="zh-CN"/>
        </w:rPr>
        <w:t>三十</w:t>
      </w:r>
      <w:r>
        <w:rPr>
          <w:rFonts w:hint="default" w:ascii="方正黑体_GBK" w:hAnsi="方正黑体_GBK" w:eastAsia="方正黑体_GBK" w:cs="方正黑体_GBK"/>
          <w:snapToGrid w:val="0"/>
          <w:color w:val="auto"/>
          <w:kern w:val="0"/>
          <w:szCs w:val="21"/>
          <w:highlight w:val="none"/>
          <w:lang w:val="en-US" w:eastAsia="zh-CN"/>
        </w:rPr>
        <w:t>条</w:t>
      </w:r>
      <w:r>
        <w:rPr>
          <w:rFonts w:hint="eastAsia" w:ascii="方正黑体_GBK" w:hAnsi="方正黑体_GBK" w:eastAsia="方正黑体_GBK" w:cs="方正黑体_GBK"/>
          <w:snapToGrid w:val="0"/>
          <w:color w:val="auto"/>
          <w:kern w:val="0"/>
          <w:szCs w:val="21"/>
          <w:highlight w:val="none"/>
          <w:lang w:val="en-US" w:eastAsia="zh-CN"/>
        </w:rPr>
        <w:t xml:space="preserve"> </w:t>
      </w:r>
      <w:r>
        <w:rPr>
          <w:rFonts w:hint="default" w:ascii="Times New Roman" w:hAnsi="Times New Roman" w:cs="Times New Roman"/>
          <w:snapToGrid w:val="0"/>
          <w:color w:val="auto"/>
          <w:kern w:val="0"/>
          <w:szCs w:val="21"/>
          <w:highlight w:val="none"/>
        </w:rPr>
        <w:t>专家</w:t>
      </w:r>
      <w:r>
        <w:rPr>
          <w:rFonts w:hint="default" w:ascii="Times New Roman" w:hAnsi="Times New Roman" w:cs="Times New Roman"/>
          <w:snapToGrid w:val="0"/>
          <w:color w:val="auto"/>
          <w:kern w:val="0"/>
          <w:szCs w:val="21"/>
          <w:highlight w:val="none"/>
          <w:lang w:val="en-US" w:eastAsia="zh-CN"/>
        </w:rPr>
        <w:t>委员会成员、有关工作人员、</w:t>
      </w:r>
      <w:r>
        <w:rPr>
          <w:rFonts w:hint="default" w:ascii="Times New Roman" w:hAnsi="Times New Roman" w:cs="Times New Roman"/>
          <w:snapToGrid w:val="0"/>
          <w:color w:val="auto"/>
          <w:kern w:val="0"/>
          <w:szCs w:val="21"/>
          <w:highlight w:val="none"/>
        </w:rPr>
        <w:t>会计师事务所</w:t>
      </w:r>
      <w:r>
        <w:rPr>
          <w:rFonts w:hint="default" w:ascii="Times New Roman" w:hAnsi="Times New Roman" w:cs="Times New Roman"/>
          <w:snapToGrid w:val="0"/>
          <w:color w:val="auto"/>
          <w:kern w:val="0"/>
          <w:szCs w:val="21"/>
          <w:highlight w:val="none"/>
          <w:lang w:val="en-US" w:eastAsia="zh-CN"/>
        </w:rPr>
        <w:t>或第三方咨询评估机构等单位存在弄虚作假、徇私舞弊等行为的，或未经允许擅自披露、使用、向他人提供项目相关商业秘密的，在3年内取消其参加有关项目评定或验收核查工作的资格</w:t>
      </w:r>
      <w:r>
        <w:rPr>
          <w:rFonts w:hint="eastAsia" w:cs="Times New Roman"/>
          <w:snapToGrid w:val="0"/>
          <w:color w:val="auto"/>
          <w:kern w:val="0"/>
          <w:szCs w:val="21"/>
          <w:highlight w:val="none"/>
          <w:lang w:val="en-US" w:eastAsia="zh-CN"/>
        </w:rPr>
        <w:t>，并依法依规追究相关责任</w:t>
      </w:r>
      <w:r>
        <w:rPr>
          <w:rFonts w:hint="default" w:ascii="Times New Roman" w:hAnsi="Times New Roman" w:cs="Times New Roman"/>
          <w:snapToGrid w:val="0"/>
          <w:color w:val="auto"/>
          <w:kern w:val="0"/>
          <w:szCs w:val="21"/>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313" w:beforeLines="100" w:after="313" w:afterLines="100" w:line="560" w:lineRule="exact"/>
        <w:ind w:firstLine="0" w:firstLineChars="0"/>
        <w:jc w:val="center"/>
        <w:textAlignment w:val="baseline"/>
        <w:outlineLvl w:val="0"/>
        <w:rPr>
          <w:rFonts w:hint="default" w:ascii="Times New Roman" w:hAnsi="Times New Roman" w:eastAsia="黑体" w:cs="Times New Roman"/>
          <w:snapToGrid w:val="0"/>
          <w:color w:val="auto"/>
          <w:kern w:val="44"/>
          <w:sz w:val="32"/>
          <w:szCs w:val="21"/>
          <w:highlight w:val="none"/>
          <w:lang w:val="en-US" w:eastAsia="zh-CN" w:bidi="ar-SA"/>
        </w:rPr>
      </w:pPr>
      <w:r>
        <w:rPr>
          <w:rFonts w:hint="default" w:ascii="Times New Roman" w:hAnsi="Times New Roman" w:eastAsia="黑体" w:cs="Times New Roman"/>
          <w:snapToGrid w:val="0"/>
          <w:color w:val="auto"/>
          <w:kern w:val="44"/>
          <w:sz w:val="32"/>
          <w:szCs w:val="21"/>
          <w:highlight w:val="none"/>
          <w:lang w:val="en-US" w:eastAsia="zh-CN" w:bidi="ar-SA"/>
        </w:rPr>
        <w:t>第</w:t>
      </w:r>
      <w:r>
        <w:rPr>
          <w:rFonts w:hint="eastAsia" w:ascii="Times New Roman" w:hAnsi="Times New Roman" w:eastAsia="黑体" w:cs="Times New Roman"/>
          <w:snapToGrid w:val="0"/>
          <w:color w:val="auto"/>
          <w:kern w:val="44"/>
          <w:sz w:val="32"/>
          <w:szCs w:val="21"/>
          <w:highlight w:val="none"/>
          <w:lang w:val="en-US" w:eastAsia="zh-CN" w:bidi="ar-SA"/>
        </w:rPr>
        <w:t>七</w:t>
      </w:r>
      <w:r>
        <w:rPr>
          <w:rFonts w:hint="default" w:ascii="Times New Roman" w:hAnsi="Times New Roman" w:eastAsia="黑体" w:cs="Times New Roman"/>
          <w:snapToGrid w:val="0"/>
          <w:color w:val="auto"/>
          <w:kern w:val="44"/>
          <w:sz w:val="32"/>
          <w:szCs w:val="21"/>
          <w:highlight w:val="none"/>
          <w:lang w:val="en-US" w:eastAsia="zh-CN" w:bidi="ar-SA"/>
        </w:rPr>
        <w:t>章 附  则</w:t>
      </w:r>
    </w:p>
    <w:p>
      <w:pPr>
        <w:keepNext w:val="0"/>
        <w:keepLines w:val="0"/>
        <w:pageBreakBefore w:val="0"/>
        <w:widowControl w:val="0"/>
        <w:numPr>
          <w:ilvl w:val="0"/>
          <w:numId w:val="0"/>
        </w:numPr>
        <w:kinsoku/>
        <w:wordWrap/>
        <w:overflowPunct/>
        <w:topLinePunct w:val="0"/>
        <w:autoSpaceDE w:val="0"/>
        <w:autoSpaceDN w:val="0"/>
        <w:bidi w:val="0"/>
        <w:adjustRightInd/>
        <w:snapToGrid/>
        <w:spacing w:line="580" w:lineRule="exact"/>
        <w:ind w:firstLine="640" w:firstLineChars="200"/>
        <w:jc w:val="both"/>
        <w:textAlignment w:val="auto"/>
        <w:rPr>
          <w:rFonts w:hint="default" w:ascii="Times New Roman" w:hAnsi="Times New Roman" w:cs="Times New Roman"/>
          <w:snapToGrid w:val="0"/>
          <w:color w:val="auto"/>
          <w:kern w:val="0"/>
          <w:szCs w:val="32"/>
          <w:highlight w:val="none"/>
        </w:rPr>
      </w:pPr>
      <w:r>
        <w:rPr>
          <w:rFonts w:hint="default" w:ascii="方正黑体_GBK" w:hAnsi="方正黑体_GBK" w:eastAsia="方正黑体_GBK" w:cs="方正黑体_GBK"/>
          <w:snapToGrid w:val="0"/>
          <w:color w:val="auto"/>
          <w:kern w:val="0"/>
          <w:szCs w:val="21"/>
          <w:highlight w:val="none"/>
          <w:lang w:val="en-US" w:eastAsia="zh-CN"/>
        </w:rPr>
        <w:t>第</w:t>
      </w:r>
      <w:r>
        <w:rPr>
          <w:rFonts w:hint="eastAsia" w:ascii="方正黑体_GBK" w:hAnsi="方正黑体_GBK" w:eastAsia="方正黑体_GBK" w:cs="方正黑体_GBK"/>
          <w:snapToGrid w:val="0"/>
          <w:color w:val="auto"/>
          <w:kern w:val="0"/>
          <w:szCs w:val="21"/>
          <w:highlight w:val="none"/>
          <w:lang w:val="en-US" w:eastAsia="zh-CN"/>
        </w:rPr>
        <w:t>三十一</w:t>
      </w:r>
      <w:r>
        <w:rPr>
          <w:rFonts w:hint="default" w:ascii="方正黑体_GBK" w:hAnsi="方正黑体_GBK" w:eastAsia="方正黑体_GBK" w:cs="方正黑体_GBK"/>
          <w:snapToGrid w:val="0"/>
          <w:color w:val="auto"/>
          <w:kern w:val="0"/>
          <w:szCs w:val="21"/>
          <w:highlight w:val="none"/>
          <w:lang w:val="en-US" w:eastAsia="zh-CN"/>
        </w:rPr>
        <w:t>条</w:t>
      </w:r>
      <w:r>
        <w:rPr>
          <w:rFonts w:hint="eastAsia" w:ascii="方正黑体_GBK" w:hAnsi="方正黑体_GBK" w:eastAsia="方正黑体_GBK" w:cs="方正黑体_GBK"/>
          <w:snapToGrid w:val="0"/>
          <w:color w:val="auto"/>
          <w:kern w:val="0"/>
          <w:szCs w:val="21"/>
          <w:highlight w:val="none"/>
          <w:lang w:val="en-US" w:eastAsia="zh-CN"/>
        </w:rPr>
        <w:t xml:space="preserve"> </w:t>
      </w:r>
      <w:r>
        <w:rPr>
          <w:rFonts w:hint="default" w:ascii="Times New Roman" w:hAnsi="Times New Roman" w:cs="Times New Roman"/>
          <w:snapToGrid w:val="0"/>
          <w:color w:val="auto"/>
          <w:kern w:val="0"/>
          <w:szCs w:val="32"/>
          <w:highlight w:val="none"/>
          <w:shd w:val="clear" w:color="auto" w:fill="FFFFFF"/>
          <w:lang w:eastAsia="zh-CN" w:bidi="ar"/>
        </w:rPr>
        <w:t>本办法</w:t>
      </w:r>
      <w:r>
        <w:rPr>
          <w:rFonts w:hint="default" w:ascii="Times New Roman" w:hAnsi="Times New Roman" w:cs="Times New Roman"/>
          <w:snapToGrid w:val="0"/>
          <w:color w:val="auto"/>
          <w:kern w:val="0"/>
          <w:szCs w:val="32"/>
          <w:highlight w:val="none"/>
          <w:shd w:val="clear" w:color="auto" w:fill="FFFFFF"/>
          <w:lang w:bidi="ar"/>
        </w:rPr>
        <w:t>实施过程中</w:t>
      </w:r>
      <w:r>
        <w:rPr>
          <w:rFonts w:hint="default" w:ascii="Times New Roman" w:hAnsi="Times New Roman" w:cs="Times New Roman"/>
          <w:snapToGrid w:val="0"/>
          <w:color w:val="auto"/>
          <w:kern w:val="0"/>
          <w:szCs w:val="32"/>
          <w:highlight w:val="none"/>
          <w:shd w:val="clear" w:color="auto" w:fill="FFFFFF"/>
          <w:lang w:val="en-US" w:eastAsia="zh-CN" w:bidi="ar"/>
        </w:rPr>
        <w:t>可依据国家</w:t>
      </w:r>
      <w:r>
        <w:rPr>
          <w:rFonts w:hint="default" w:ascii="Times New Roman" w:hAnsi="Times New Roman" w:cs="Times New Roman"/>
          <w:snapToGrid w:val="0"/>
          <w:color w:val="auto"/>
          <w:kern w:val="0"/>
          <w:szCs w:val="32"/>
          <w:highlight w:val="none"/>
          <w:shd w:val="clear" w:color="auto" w:fill="FFFFFF"/>
          <w:lang w:eastAsia="zh-CN" w:bidi="ar"/>
        </w:rPr>
        <w:t>中小企业数字化转型城市试点工作相关</w:t>
      </w:r>
      <w:r>
        <w:rPr>
          <w:rFonts w:hint="default" w:ascii="Times New Roman" w:hAnsi="Times New Roman" w:cs="Times New Roman"/>
          <w:snapToGrid w:val="0"/>
          <w:color w:val="auto"/>
          <w:kern w:val="0"/>
          <w:szCs w:val="32"/>
          <w:highlight w:val="none"/>
          <w:shd w:val="clear" w:color="auto" w:fill="FFFFFF"/>
          <w:lang w:val="en-US" w:eastAsia="zh-CN" w:bidi="ar"/>
        </w:rPr>
        <w:t>要求及具体</w:t>
      </w:r>
      <w:r>
        <w:rPr>
          <w:rFonts w:hint="default" w:ascii="Times New Roman" w:hAnsi="Times New Roman" w:cs="Times New Roman"/>
          <w:snapToGrid w:val="0"/>
          <w:color w:val="auto"/>
          <w:kern w:val="0"/>
          <w:szCs w:val="32"/>
          <w:highlight w:val="none"/>
          <w:shd w:val="clear" w:color="auto" w:fill="FFFFFF"/>
          <w:lang w:bidi="ar"/>
        </w:rPr>
        <w:t>实施情况</w:t>
      </w:r>
      <w:r>
        <w:rPr>
          <w:rFonts w:hint="default" w:ascii="Times New Roman" w:hAnsi="Times New Roman" w:cs="Times New Roman"/>
          <w:snapToGrid w:val="0"/>
          <w:color w:val="auto"/>
          <w:kern w:val="0"/>
          <w:szCs w:val="32"/>
          <w:highlight w:val="none"/>
          <w:shd w:val="clear" w:color="auto" w:fill="FFFFFF"/>
          <w:lang w:val="en-US" w:eastAsia="zh-CN" w:bidi="ar"/>
        </w:rPr>
        <w:t>进行</w:t>
      </w:r>
      <w:r>
        <w:rPr>
          <w:rFonts w:hint="default" w:ascii="Times New Roman" w:hAnsi="Times New Roman" w:cs="Times New Roman"/>
          <w:snapToGrid w:val="0"/>
          <w:color w:val="auto"/>
          <w:kern w:val="0"/>
          <w:szCs w:val="32"/>
          <w:highlight w:val="none"/>
          <w:shd w:val="clear" w:color="auto" w:fill="FFFFFF"/>
          <w:lang w:bidi="ar"/>
        </w:rPr>
        <w:t>修订。</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cs="Times New Roman"/>
          <w:snapToGrid w:val="0"/>
          <w:color w:val="auto"/>
          <w:kern w:val="0"/>
          <w:szCs w:val="32"/>
          <w:highlight w:val="none"/>
        </w:rPr>
      </w:pPr>
      <w:r>
        <w:rPr>
          <w:rFonts w:hint="default" w:ascii="方正黑体_GBK" w:hAnsi="方正黑体_GBK" w:eastAsia="方正黑体_GBK" w:cs="方正黑体_GBK"/>
          <w:snapToGrid w:val="0"/>
          <w:color w:val="auto"/>
          <w:kern w:val="0"/>
          <w:szCs w:val="21"/>
          <w:highlight w:val="none"/>
          <w:lang w:val="en-US" w:eastAsia="zh-CN"/>
        </w:rPr>
        <w:t>第</w:t>
      </w:r>
      <w:r>
        <w:rPr>
          <w:rFonts w:hint="eastAsia" w:ascii="方正黑体_GBK" w:hAnsi="方正黑体_GBK" w:eastAsia="方正黑体_GBK" w:cs="方正黑体_GBK"/>
          <w:snapToGrid w:val="0"/>
          <w:color w:val="auto"/>
          <w:kern w:val="0"/>
          <w:szCs w:val="21"/>
          <w:highlight w:val="none"/>
          <w:lang w:val="en-US" w:eastAsia="zh-CN"/>
        </w:rPr>
        <w:t>三十二</w:t>
      </w:r>
      <w:r>
        <w:rPr>
          <w:rFonts w:hint="default" w:ascii="方正黑体_GBK" w:hAnsi="方正黑体_GBK" w:eastAsia="方正黑体_GBK" w:cs="方正黑体_GBK"/>
          <w:snapToGrid w:val="0"/>
          <w:color w:val="auto"/>
          <w:kern w:val="0"/>
          <w:szCs w:val="21"/>
          <w:highlight w:val="none"/>
          <w:lang w:val="en-US" w:eastAsia="zh-CN"/>
        </w:rPr>
        <w:t>条</w:t>
      </w:r>
      <w:r>
        <w:rPr>
          <w:rFonts w:hint="eastAsia" w:ascii="方正黑体_GBK" w:hAnsi="方正黑体_GBK" w:eastAsia="方正黑体_GBK" w:cs="方正黑体_GBK"/>
          <w:snapToGrid w:val="0"/>
          <w:color w:val="auto"/>
          <w:kern w:val="0"/>
          <w:szCs w:val="21"/>
          <w:highlight w:val="none"/>
          <w:lang w:val="en-US" w:eastAsia="zh-CN"/>
        </w:rPr>
        <w:t xml:space="preserve"> </w:t>
      </w:r>
      <w:r>
        <w:rPr>
          <w:rFonts w:hint="default" w:ascii="Times New Roman" w:hAnsi="Times New Roman" w:cs="Times New Roman"/>
          <w:snapToGrid w:val="0"/>
          <w:color w:val="auto"/>
          <w:kern w:val="0"/>
          <w:szCs w:val="32"/>
          <w:highlight w:val="none"/>
        </w:rPr>
        <w:t>本</w:t>
      </w:r>
      <w:r>
        <w:rPr>
          <w:rFonts w:hint="default" w:ascii="Times New Roman" w:hAnsi="Times New Roman" w:cs="Times New Roman"/>
          <w:snapToGrid w:val="0"/>
          <w:color w:val="auto"/>
          <w:kern w:val="0"/>
          <w:szCs w:val="32"/>
          <w:highlight w:val="none"/>
          <w:lang w:val="en-US" w:eastAsia="zh-CN"/>
        </w:rPr>
        <w:t>办法</w:t>
      </w:r>
      <w:r>
        <w:rPr>
          <w:rFonts w:hint="default" w:ascii="Times New Roman" w:hAnsi="Times New Roman" w:cs="Times New Roman"/>
          <w:snapToGrid w:val="0"/>
          <w:color w:val="auto"/>
          <w:kern w:val="0"/>
          <w:szCs w:val="32"/>
          <w:highlight w:val="none"/>
        </w:rPr>
        <w:t>由市</w:t>
      </w:r>
      <w:r>
        <w:rPr>
          <w:rFonts w:hint="default" w:ascii="Times New Roman" w:hAnsi="Times New Roman" w:cs="Times New Roman"/>
          <w:snapToGrid w:val="0"/>
          <w:color w:val="auto"/>
          <w:kern w:val="0"/>
          <w:szCs w:val="32"/>
          <w:highlight w:val="none"/>
          <w:lang w:val="en-US" w:eastAsia="zh-CN"/>
        </w:rPr>
        <w:t>工业和信息化局</w:t>
      </w:r>
      <w:r>
        <w:rPr>
          <w:rFonts w:hint="default" w:ascii="Times New Roman" w:hAnsi="Times New Roman" w:cs="Times New Roman"/>
          <w:snapToGrid w:val="0"/>
          <w:color w:val="auto"/>
          <w:kern w:val="0"/>
          <w:szCs w:val="32"/>
          <w:highlight w:val="none"/>
        </w:rPr>
        <w:t>、市财政局负责解释。</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i w:val="0"/>
          <w:iCs w:val="0"/>
          <w:caps w:val="0"/>
          <w:snapToGrid w:val="0"/>
          <w:color w:val="auto"/>
          <w:spacing w:val="0"/>
          <w:kern w:val="0"/>
          <w:sz w:val="32"/>
          <w:szCs w:val="32"/>
          <w:highlight w:val="none"/>
          <w:shd w:val="clear" w:color="auto" w:fill="FFFFFF"/>
          <w:lang w:val="en-US" w:eastAsia="zh-CN" w:bidi="ar"/>
        </w:rPr>
      </w:pPr>
      <w:r>
        <w:rPr>
          <w:rFonts w:hint="default" w:ascii="方正黑体_GBK" w:hAnsi="方正黑体_GBK" w:eastAsia="方正黑体_GBK" w:cs="方正黑体_GBK"/>
          <w:snapToGrid w:val="0"/>
          <w:color w:val="auto"/>
          <w:kern w:val="0"/>
          <w:szCs w:val="21"/>
          <w:highlight w:val="none"/>
          <w:lang w:val="en-US" w:eastAsia="zh-CN"/>
        </w:rPr>
        <w:t>第</w:t>
      </w:r>
      <w:r>
        <w:rPr>
          <w:rFonts w:hint="eastAsia" w:ascii="方正黑体_GBK" w:hAnsi="方正黑体_GBK" w:eastAsia="方正黑体_GBK" w:cs="方正黑体_GBK"/>
          <w:snapToGrid w:val="0"/>
          <w:color w:val="auto"/>
          <w:kern w:val="0"/>
          <w:szCs w:val="21"/>
          <w:highlight w:val="none"/>
          <w:lang w:val="en-US" w:eastAsia="zh-CN"/>
        </w:rPr>
        <w:t>三十三</w:t>
      </w:r>
      <w:r>
        <w:rPr>
          <w:rFonts w:hint="default" w:ascii="方正黑体_GBK" w:hAnsi="方正黑体_GBK" w:eastAsia="方正黑体_GBK" w:cs="方正黑体_GBK"/>
          <w:snapToGrid w:val="0"/>
          <w:color w:val="auto"/>
          <w:kern w:val="0"/>
          <w:szCs w:val="21"/>
          <w:highlight w:val="none"/>
          <w:lang w:val="en-US" w:eastAsia="zh-CN"/>
        </w:rPr>
        <w:t>条</w:t>
      </w:r>
      <w:r>
        <w:rPr>
          <w:rFonts w:hint="eastAsia" w:ascii="方正黑体_GBK" w:hAnsi="方正黑体_GBK" w:eastAsia="方正黑体_GBK" w:cs="方正黑体_GBK"/>
          <w:snapToGrid w:val="0"/>
          <w:color w:val="auto"/>
          <w:kern w:val="0"/>
          <w:szCs w:val="21"/>
          <w:highlight w:val="none"/>
          <w:lang w:val="en-US" w:eastAsia="zh-CN"/>
        </w:rPr>
        <w:t xml:space="preserve"> </w:t>
      </w:r>
      <w:r>
        <w:rPr>
          <w:rFonts w:hint="default" w:ascii="Times New Roman" w:hAnsi="Times New Roman" w:eastAsia="仿宋_GB2312" w:cs="Times New Roman"/>
          <w:i w:val="0"/>
          <w:iCs w:val="0"/>
          <w:caps w:val="0"/>
          <w:snapToGrid w:val="0"/>
          <w:color w:val="auto"/>
          <w:spacing w:val="0"/>
          <w:kern w:val="0"/>
          <w:sz w:val="32"/>
          <w:szCs w:val="32"/>
          <w:highlight w:val="none"/>
          <w:shd w:val="clear" w:color="auto" w:fill="FFFFFF"/>
          <w:lang w:val="en-US" w:eastAsia="zh-CN" w:bidi="ar"/>
        </w:rPr>
        <w:t>本办法自印发之日起施行，有效期至国家试点终期验收完成之日。试点期间，全市中小企业数字化转型项目奖补标准均以本办法为准。原《新乡市中小企业数字化转型城市试点专项资金使用管理办法（试行）》（新工信〔2025〕145 号）自本办法施行之日起废止。</w:t>
      </w:r>
    </w:p>
    <w:p>
      <w:pPr>
        <w:pStyle w:val="2"/>
        <w:rPr>
          <w:rFonts w:hint="default"/>
          <w:highlight w:val="none"/>
        </w:rPr>
      </w:pPr>
    </w:p>
    <w:p>
      <w:pPr>
        <w:pStyle w:val="2"/>
        <w:rPr>
          <w:rFonts w:hint="default"/>
          <w:highlight w:val="none"/>
          <w:lang w:val="en-US" w:eastAsia="zh-CN"/>
        </w:rPr>
        <w:sectPr>
          <w:footerReference r:id="rId5" w:type="default"/>
          <w:pgSz w:w="11906" w:h="16838"/>
          <w:pgMar w:top="1984" w:right="1587" w:bottom="1701" w:left="1587" w:header="851" w:footer="1134" w:gutter="0"/>
          <w:pgNumType w:fmt="decimal"/>
          <w:cols w:space="0" w:num="1"/>
          <w:rtlGutter w:val="0"/>
          <w:docGrid w:type="lines" w:linePitch="312" w:charSpace="0"/>
        </w:sectPr>
      </w:pPr>
    </w:p>
    <w:p>
      <w:pPr>
        <w:rPr>
          <w:rFonts w:hint="default"/>
          <w:highlight w:val="none"/>
          <w:lang w:val="en-US" w:eastAsia="zh-CN"/>
        </w:rPr>
      </w:pPr>
    </w:p>
    <w:p>
      <w:pPr>
        <w:rPr>
          <w:rFonts w:hint="default"/>
          <w:highlight w:val="none"/>
          <w:lang w:val="en-US" w:eastAsia="zh-CN"/>
        </w:rPr>
      </w:pPr>
    </w:p>
    <w:p>
      <w:pPr>
        <w:pStyle w:val="2"/>
        <w:rPr>
          <w:rFonts w:hint="default"/>
          <w:highlight w:val="none"/>
          <w:lang w:val="en-US" w:eastAsia="zh-CN"/>
        </w:rPr>
      </w:pPr>
    </w:p>
    <w:p>
      <w:pPr>
        <w:rPr>
          <w:rFonts w:hint="default"/>
          <w:highlight w:val="none"/>
          <w:lang w:val="en-US" w:eastAsia="zh-CN"/>
        </w:rPr>
      </w:pPr>
    </w:p>
    <w:p>
      <w:pPr>
        <w:pStyle w:val="2"/>
        <w:rPr>
          <w:rFonts w:hint="default"/>
          <w:highlight w:val="none"/>
          <w:lang w:val="en-US" w:eastAsia="zh-CN"/>
        </w:rPr>
      </w:pPr>
    </w:p>
    <w:p>
      <w:pPr>
        <w:rPr>
          <w:rFonts w:hint="default"/>
          <w:highlight w:val="none"/>
          <w:lang w:val="en-US" w:eastAsia="zh-CN"/>
        </w:rPr>
      </w:pPr>
    </w:p>
    <w:p>
      <w:pPr>
        <w:pStyle w:val="2"/>
        <w:rPr>
          <w:rFonts w:hint="default"/>
          <w:highlight w:val="none"/>
          <w:lang w:val="en-US" w:eastAsia="zh-CN"/>
        </w:rPr>
      </w:pPr>
    </w:p>
    <w:p>
      <w:pPr>
        <w:rPr>
          <w:rFonts w:hint="default"/>
          <w:highlight w:val="none"/>
          <w:lang w:val="en-US" w:eastAsia="zh-CN"/>
        </w:rPr>
      </w:pPr>
    </w:p>
    <w:p>
      <w:pPr>
        <w:pStyle w:val="2"/>
        <w:rPr>
          <w:rFonts w:hint="default"/>
          <w:highlight w:val="none"/>
          <w:lang w:val="en-US" w:eastAsia="zh-CN"/>
        </w:rPr>
      </w:pPr>
    </w:p>
    <w:p>
      <w:pPr>
        <w:rPr>
          <w:rFonts w:hint="default"/>
          <w:highlight w:val="none"/>
          <w:lang w:val="en-US" w:eastAsia="zh-CN"/>
        </w:rPr>
      </w:pPr>
    </w:p>
    <w:p>
      <w:pPr>
        <w:pStyle w:val="2"/>
        <w:rPr>
          <w:rFonts w:hint="default"/>
          <w:highlight w:val="none"/>
          <w:lang w:val="en-US" w:eastAsia="zh-CN"/>
        </w:rPr>
      </w:pPr>
    </w:p>
    <w:p>
      <w:pPr>
        <w:rPr>
          <w:rFonts w:hint="default"/>
          <w:highlight w:val="none"/>
          <w:lang w:val="en-US" w:eastAsia="zh-CN"/>
        </w:rPr>
      </w:pPr>
    </w:p>
    <w:p>
      <w:pPr>
        <w:pStyle w:val="2"/>
        <w:rPr>
          <w:rFonts w:hint="default"/>
          <w:highlight w:val="none"/>
          <w:lang w:val="en-US" w:eastAsia="zh-CN"/>
        </w:rPr>
      </w:pPr>
    </w:p>
    <w:p>
      <w:pPr>
        <w:rPr>
          <w:rFonts w:hint="default"/>
          <w:highlight w:val="none"/>
          <w:lang w:val="en-US" w:eastAsia="zh-CN"/>
        </w:rPr>
      </w:pPr>
    </w:p>
    <w:p>
      <w:pPr>
        <w:pStyle w:val="2"/>
        <w:rPr>
          <w:rFonts w:hint="default"/>
          <w:highlight w:val="none"/>
          <w:lang w:val="en-US" w:eastAsia="zh-CN"/>
        </w:rPr>
      </w:pPr>
    </w:p>
    <w:p>
      <w:pPr>
        <w:rPr>
          <w:rFonts w:hint="default"/>
          <w:highlight w:val="none"/>
          <w:lang w:val="en-US" w:eastAsia="zh-CN"/>
        </w:rPr>
      </w:pPr>
    </w:p>
    <w:p>
      <w:pPr>
        <w:pStyle w:val="2"/>
        <w:rPr>
          <w:rFonts w:hint="default"/>
          <w:highlight w:val="none"/>
          <w:lang w:val="en-US" w:eastAsia="zh-CN"/>
        </w:rPr>
      </w:pPr>
    </w:p>
    <w:p>
      <w:pPr>
        <w:rPr>
          <w:rFonts w:hint="default"/>
          <w:highlight w:val="none"/>
          <w:lang w:val="en-US" w:eastAsia="zh-CN"/>
        </w:rPr>
      </w:pPr>
    </w:p>
    <w:p>
      <w:pPr>
        <w:pStyle w:val="2"/>
        <w:rPr>
          <w:rFonts w:hint="default"/>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760" w:lineRule="exact"/>
        <w:jc w:val="both"/>
        <w:textAlignment w:val="auto"/>
        <w:rPr>
          <w:rFonts w:hint="default" w:ascii="仿宋_GB2312" w:hAnsi="Times New Roman" w:eastAsia="仿宋_GB2312" w:cs="Times New Roman"/>
          <w:bCs/>
          <w:color w:val="000000"/>
          <w:sz w:val="32"/>
          <w:szCs w:val="36"/>
          <w:highlight w:val="none"/>
          <w:lang w:val="en-US" w:eastAsia="zh-CN" w:bidi="ar-SA"/>
        </w:rPr>
      </w:pPr>
    </w:p>
    <w:p>
      <w:pPr>
        <w:tabs>
          <w:tab w:val="left" w:pos="8505"/>
        </w:tabs>
        <w:spacing w:line="560" w:lineRule="exact"/>
        <w:ind w:firstLine="280" w:firstLineChars="100"/>
        <w:jc w:val="both"/>
        <w:rPr>
          <w:rFonts w:hint="default" w:ascii="Times New Roman" w:hAnsi="Times New Roman" w:eastAsia="文星仿宋" w:cs="Times New Roman"/>
          <w:bCs/>
          <w:color w:val="000000"/>
          <w:kern w:val="0"/>
          <w:sz w:val="36"/>
          <w:szCs w:val="36"/>
          <w:highlight w:val="none"/>
          <w:lang w:val="en-US" w:eastAsia="zh-CN"/>
        </w:rPr>
      </w:pPr>
      <w:r>
        <w:rPr>
          <w:rFonts w:hint="default" w:ascii="Times New Roman" w:hAnsi="Times New Roman" w:eastAsia="文星仿宋" w:cs="Times New Roman"/>
          <w:bCs/>
          <w:color w:val="000000"/>
          <w:kern w:val="0"/>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53340</wp:posOffset>
                </wp:positionV>
                <wp:extent cx="5535295" cy="0"/>
                <wp:effectExtent l="0" t="0" r="0" b="0"/>
                <wp:wrapNone/>
                <wp:docPr id="6" name="直线 4"/>
                <wp:cNvGraphicFramePr/>
                <a:graphic xmlns:a="http://schemas.openxmlformats.org/drawingml/2006/main">
                  <a:graphicData uri="http://schemas.microsoft.com/office/word/2010/wordprocessingShape">
                    <wps:wsp>
                      <wps:cNvCnPr/>
                      <wps:spPr>
                        <a:xfrm>
                          <a:off x="0" y="0"/>
                          <a:ext cx="55352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6pt;margin-top:4.2pt;height:0pt;width:435.85pt;z-index:251660288;mso-width-relative:page;mso-height-relative:page;" filled="f" stroked="t" coordsize="21600,21600" o:gfxdata="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">
                <v:fill on="f" focussize="0,0"/>
                <v:stroke color="#000000" joinstyle="round"/>
                <v:imagedata o:title=""/>
                <o:lock v:ext="edit" aspectratio="f"/>
              </v:line>
            </w:pict>
          </mc:Fallback>
        </mc:AlternateContent>
      </w:r>
      <w:r>
        <w:rPr>
          <w:rFonts w:hint="default" w:ascii="Times New Roman" w:hAnsi="Times New Roman" w:eastAsia="文星仿宋" w:cs="Times New Roman"/>
          <w:bCs/>
          <w:color w:val="000000"/>
          <w:kern w:val="0"/>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396240</wp:posOffset>
                </wp:positionV>
                <wp:extent cx="5535295" cy="0"/>
                <wp:effectExtent l="0" t="0" r="0" b="0"/>
                <wp:wrapNone/>
                <wp:docPr id="4" name="直线 5"/>
                <wp:cNvGraphicFramePr/>
                <a:graphic xmlns:a="http://schemas.openxmlformats.org/drawingml/2006/main">
                  <a:graphicData uri="http://schemas.microsoft.com/office/word/2010/wordprocessingShape">
                    <wps:wsp>
                      <wps:cNvCnPr/>
                      <wps:spPr>
                        <a:xfrm>
                          <a:off x="0" y="0"/>
                          <a:ext cx="55352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pt;margin-top:31.2pt;height:0pt;width:435.85pt;z-index:251661312;mso-width-relative:page;mso-height-relative:page;" filled="f" stroked="t" coordsize="21600,21600" o:gfxdata="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">
                <v:fill on="f" focussize="0,0"/>
                <v:stroke color="#000000" joinstyle="round"/>
                <v:imagedata o:title=""/>
                <o:lock v:ext="edit" aspectratio="f"/>
              </v:line>
            </w:pict>
          </mc:Fallback>
        </mc:AlternateContent>
      </w:r>
      <w:r>
        <w:rPr>
          <w:rFonts w:hint="default" w:ascii="Times New Roman" w:hAnsi="Times New Roman" w:eastAsia="文星仿宋" w:cs="Times New Roman"/>
          <w:bCs/>
          <w:color w:val="000000"/>
          <w:kern w:val="0"/>
          <w:sz w:val="28"/>
          <w:szCs w:val="28"/>
          <w:highlight w:val="none"/>
        </w:rPr>
        <w:t xml:space="preserve">新乡市工业和信息化局     </w:t>
      </w:r>
      <w:r>
        <w:rPr>
          <w:rFonts w:hint="default" w:ascii="Times New Roman" w:hAnsi="Times New Roman" w:eastAsia="文星仿宋" w:cs="Times New Roman"/>
          <w:bCs/>
          <w:color w:val="000000"/>
          <w:kern w:val="0"/>
          <w:sz w:val="28"/>
          <w:szCs w:val="28"/>
          <w:highlight w:val="none"/>
          <w:lang w:val="en-US"/>
        </w:rPr>
        <w:t xml:space="preserve">       </w:t>
      </w:r>
      <w:r>
        <w:rPr>
          <w:rFonts w:hint="default" w:ascii="Times New Roman" w:hAnsi="Times New Roman" w:eastAsia="文星仿宋" w:cs="Times New Roman"/>
          <w:bCs/>
          <w:color w:val="000000"/>
          <w:kern w:val="0"/>
          <w:sz w:val="28"/>
          <w:szCs w:val="28"/>
          <w:highlight w:val="none"/>
        </w:rPr>
        <w:t xml:space="preserve"> </w:t>
      </w:r>
      <w:r>
        <w:rPr>
          <w:rFonts w:hint="eastAsia" w:ascii="Times New Roman" w:hAnsi="Times New Roman" w:eastAsia="文星仿宋" w:cs="Times New Roman"/>
          <w:bCs/>
          <w:color w:val="000000"/>
          <w:kern w:val="0"/>
          <w:sz w:val="28"/>
          <w:szCs w:val="28"/>
          <w:highlight w:val="none"/>
          <w:lang w:val="en-US" w:eastAsia="zh-CN"/>
        </w:rPr>
        <w:t xml:space="preserve">  </w:t>
      </w:r>
      <w:r>
        <w:rPr>
          <w:rFonts w:hint="default" w:ascii="Times New Roman" w:hAnsi="Times New Roman" w:eastAsia="文星仿宋" w:cs="Times New Roman"/>
          <w:bCs/>
          <w:color w:val="000000"/>
          <w:kern w:val="0"/>
          <w:sz w:val="28"/>
          <w:szCs w:val="28"/>
          <w:highlight w:val="none"/>
        </w:rPr>
        <w:t xml:space="preserve">   </w:t>
      </w:r>
      <w:r>
        <w:rPr>
          <w:rFonts w:hint="eastAsia" w:ascii="Times New Roman" w:hAnsi="Times New Roman" w:eastAsia="文星仿宋" w:cs="Times New Roman"/>
          <w:bCs/>
          <w:color w:val="000000"/>
          <w:kern w:val="0"/>
          <w:sz w:val="28"/>
          <w:szCs w:val="28"/>
          <w:highlight w:val="none"/>
          <w:lang w:val="en-US" w:eastAsia="zh-CN"/>
        </w:rPr>
        <w:t xml:space="preserve">  </w:t>
      </w:r>
      <w:r>
        <w:rPr>
          <w:rFonts w:hint="default" w:ascii="Times New Roman" w:hAnsi="Times New Roman" w:eastAsia="文星仿宋" w:cs="Times New Roman"/>
          <w:bCs/>
          <w:color w:val="000000"/>
          <w:kern w:val="0"/>
          <w:sz w:val="28"/>
          <w:szCs w:val="28"/>
          <w:highlight w:val="none"/>
        </w:rPr>
        <w:t>202</w:t>
      </w:r>
      <w:r>
        <w:rPr>
          <w:rFonts w:hint="eastAsia" w:eastAsia="文星仿宋" w:cs="Times New Roman"/>
          <w:bCs/>
          <w:color w:val="000000"/>
          <w:kern w:val="0"/>
          <w:sz w:val="28"/>
          <w:szCs w:val="28"/>
          <w:highlight w:val="none"/>
          <w:lang w:val="en-US" w:eastAsia="zh-CN"/>
        </w:rPr>
        <w:t>6</w:t>
      </w:r>
      <w:r>
        <w:rPr>
          <w:rFonts w:hint="default" w:ascii="Times New Roman" w:hAnsi="Times New Roman" w:eastAsia="文星仿宋" w:cs="Times New Roman"/>
          <w:bCs/>
          <w:color w:val="000000"/>
          <w:kern w:val="0"/>
          <w:sz w:val="28"/>
          <w:szCs w:val="28"/>
          <w:highlight w:val="none"/>
        </w:rPr>
        <w:t>年</w:t>
      </w:r>
      <w:r>
        <w:rPr>
          <w:rFonts w:hint="eastAsia" w:eastAsia="文星仿宋" w:cs="Times New Roman"/>
          <w:bCs/>
          <w:color w:val="000000"/>
          <w:kern w:val="0"/>
          <w:sz w:val="28"/>
          <w:szCs w:val="28"/>
          <w:highlight w:val="none"/>
          <w:lang w:val="en-US" w:eastAsia="zh-CN"/>
        </w:rPr>
        <w:t xml:space="preserve">  </w:t>
      </w:r>
      <w:r>
        <w:rPr>
          <w:rFonts w:hint="default" w:ascii="Times New Roman" w:hAnsi="Times New Roman" w:eastAsia="文星仿宋" w:cs="Times New Roman"/>
          <w:bCs/>
          <w:color w:val="000000"/>
          <w:kern w:val="0"/>
          <w:sz w:val="28"/>
          <w:szCs w:val="28"/>
          <w:highlight w:val="none"/>
        </w:rPr>
        <w:t>月</w:t>
      </w:r>
      <w:r>
        <w:rPr>
          <w:rFonts w:hint="eastAsia" w:eastAsia="文星仿宋" w:cs="Times New Roman"/>
          <w:bCs/>
          <w:color w:val="000000"/>
          <w:kern w:val="0"/>
          <w:sz w:val="28"/>
          <w:szCs w:val="28"/>
          <w:highlight w:val="none"/>
          <w:lang w:val="en-US" w:eastAsia="zh-CN"/>
        </w:rPr>
        <w:t xml:space="preserve">  </w:t>
      </w:r>
      <w:r>
        <w:rPr>
          <w:rFonts w:hint="default" w:ascii="Times New Roman" w:hAnsi="Times New Roman" w:eastAsia="文星仿宋" w:cs="Times New Roman"/>
          <w:bCs/>
          <w:color w:val="000000"/>
          <w:kern w:val="0"/>
          <w:sz w:val="28"/>
          <w:szCs w:val="28"/>
          <w:highlight w:val="none"/>
        </w:rPr>
        <w:t>日印发</w:t>
      </w:r>
      <w:r>
        <w:rPr>
          <w:rFonts w:hint="eastAsia" w:ascii="Times New Roman" w:hAnsi="Times New Roman" w:eastAsia="文星仿宋" w:cs="Times New Roman"/>
          <w:bCs/>
          <w:color w:val="000000"/>
          <w:kern w:val="0"/>
          <w:sz w:val="28"/>
          <w:szCs w:val="28"/>
          <w:highlight w:val="none"/>
          <w:lang w:val="en-US" w:eastAsia="zh-CN"/>
        </w:rPr>
        <w:t xml:space="preserve">  </w:t>
      </w:r>
    </w:p>
    <w:sectPr>
      <w:footerReference r:id="rId6" w:type="default"/>
      <w:pgSz w:w="11906" w:h="16838"/>
      <w:pgMar w:top="1984" w:right="1587" w:bottom="1701" w:left="1587" w:header="851" w:footer="1134"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altName w:val="FH"/>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FH"/>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星标宋">
    <w:panose1 w:val="02010604000101010101"/>
    <w:charset w:val="86"/>
    <w:family w:val="auto"/>
    <w:pitch w:val="default"/>
    <w:sig w:usb0="00000001" w:usb1="080E0000" w:usb2="00000000"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文星仿宋">
    <w:panose1 w:val="02010604000101010101"/>
    <w:charset w:val="86"/>
    <w:family w:val="auto"/>
    <w:pitch w:val="default"/>
    <w:sig w:usb0="00000001" w:usb1="080E0000" w:usb2="00000000" w:usb3="00000000" w:csb0="00040001" w:csb1="00000000"/>
  </w:font>
  <w:font w:name="DejaVu Sans">
    <w:panose1 w:val="020B0603030804020204"/>
    <w:charset w:val="00"/>
    <w:family w:val="auto"/>
    <w:pitch w:val="default"/>
    <w:sig w:usb0="E7006EFF" w:usb1="D200FDFF" w:usb2="0A246029" w:usb3="0400200C" w:csb0="600001FF" w:csb1="DFFF0000"/>
  </w:font>
  <w:font w:name="FH">
    <w:panose1 w:val="02010604000101010101"/>
    <w:charset w:val="86"/>
    <w:family w:val="auto"/>
    <w:pitch w:val="default"/>
    <w:sig w:usb0="00000001"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OGA044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8"/>
                      <w:ind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E0C53"/>
    <w:multiLevelType w:val="singleLevel"/>
    <w:tmpl w:val="BFFE0C53"/>
    <w:lvl w:ilvl="0" w:tentative="0">
      <w:start w:val="2"/>
      <w:numFmt w:val="chineseCounting"/>
      <w:suff w:val="space"/>
      <w:lvlText w:val="第%1条"/>
      <w:lvlJc w:val="left"/>
      <w:rPr>
        <w:rFonts w:hint="eastAsia" w:ascii="黑体" w:hAnsi="黑体" w:eastAsia="黑体" w:cs="黑体"/>
        <w:highlight w:val="none"/>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1BB6CD"/>
    <w:rsid w:val="02385AB4"/>
    <w:rsid w:val="025F5973"/>
    <w:rsid w:val="04906F0D"/>
    <w:rsid w:val="04B163D7"/>
    <w:rsid w:val="073700E5"/>
    <w:rsid w:val="091B377D"/>
    <w:rsid w:val="0C302F95"/>
    <w:rsid w:val="0DBB3B97"/>
    <w:rsid w:val="0FDB2FED"/>
    <w:rsid w:val="10E67546"/>
    <w:rsid w:val="19815BE6"/>
    <w:rsid w:val="19FBE67F"/>
    <w:rsid w:val="1C8C6AE3"/>
    <w:rsid w:val="1DD4487C"/>
    <w:rsid w:val="200863BC"/>
    <w:rsid w:val="20671CC0"/>
    <w:rsid w:val="20B952B5"/>
    <w:rsid w:val="27413274"/>
    <w:rsid w:val="27D5150B"/>
    <w:rsid w:val="293C2617"/>
    <w:rsid w:val="29F43A2A"/>
    <w:rsid w:val="2A7E1697"/>
    <w:rsid w:val="2A8E1493"/>
    <w:rsid w:val="2C894DA0"/>
    <w:rsid w:val="2DA66471"/>
    <w:rsid w:val="2F9C7A21"/>
    <w:rsid w:val="2FBB1657"/>
    <w:rsid w:val="318C680B"/>
    <w:rsid w:val="3204479C"/>
    <w:rsid w:val="32414601"/>
    <w:rsid w:val="34727E40"/>
    <w:rsid w:val="34A95CF4"/>
    <w:rsid w:val="34DA51FB"/>
    <w:rsid w:val="36D52E06"/>
    <w:rsid w:val="37D609D5"/>
    <w:rsid w:val="37EF79E6"/>
    <w:rsid w:val="3A6F00EE"/>
    <w:rsid w:val="3B3955B9"/>
    <w:rsid w:val="3B3F391D"/>
    <w:rsid w:val="3B5F7571"/>
    <w:rsid w:val="3BDF2717"/>
    <w:rsid w:val="3C5E1B18"/>
    <w:rsid w:val="3CDDE81A"/>
    <w:rsid w:val="3D995EC0"/>
    <w:rsid w:val="3DFB4A5F"/>
    <w:rsid w:val="3DFDFB53"/>
    <w:rsid w:val="3E255C01"/>
    <w:rsid w:val="3E5BE988"/>
    <w:rsid w:val="3E7B53F2"/>
    <w:rsid w:val="3E7D7959"/>
    <w:rsid w:val="3E8BB6C9"/>
    <w:rsid w:val="3F3228BB"/>
    <w:rsid w:val="3FB27816"/>
    <w:rsid w:val="3FF5D414"/>
    <w:rsid w:val="4007637E"/>
    <w:rsid w:val="42194638"/>
    <w:rsid w:val="471B7F85"/>
    <w:rsid w:val="48B325DE"/>
    <w:rsid w:val="4BD17E71"/>
    <w:rsid w:val="4DCF73C6"/>
    <w:rsid w:val="512841B5"/>
    <w:rsid w:val="51AE5DCC"/>
    <w:rsid w:val="54BF77CF"/>
    <w:rsid w:val="55FD7BA1"/>
    <w:rsid w:val="560165A7"/>
    <w:rsid w:val="573F5DDB"/>
    <w:rsid w:val="57AE5369"/>
    <w:rsid w:val="5B2FAA75"/>
    <w:rsid w:val="5C1D00AB"/>
    <w:rsid w:val="5E1A20EF"/>
    <w:rsid w:val="5F5B4819"/>
    <w:rsid w:val="5FFFB1A3"/>
    <w:rsid w:val="60C60DD4"/>
    <w:rsid w:val="63F78AF4"/>
    <w:rsid w:val="64BE3ED7"/>
    <w:rsid w:val="667F60B7"/>
    <w:rsid w:val="68A70F3F"/>
    <w:rsid w:val="69104537"/>
    <w:rsid w:val="697FBC84"/>
    <w:rsid w:val="698B3BBF"/>
    <w:rsid w:val="69F770EC"/>
    <w:rsid w:val="6BFFE74B"/>
    <w:rsid w:val="6CF2604B"/>
    <w:rsid w:val="6F5FED52"/>
    <w:rsid w:val="6FDE0E4B"/>
    <w:rsid w:val="719C0F72"/>
    <w:rsid w:val="73BFA371"/>
    <w:rsid w:val="73DFED75"/>
    <w:rsid w:val="74FF4A75"/>
    <w:rsid w:val="757F88E6"/>
    <w:rsid w:val="75F35FC9"/>
    <w:rsid w:val="76F47825"/>
    <w:rsid w:val="777BAAA1"/>
    <w:rsid w:val="780B6C7D"/>
    <w:rsid w:val="790792EB"/>
    <w:rsid w:val="79EEB1E7"/>
    <w:rsid w:val="7BC5229C"/>
    <w:rsid w:val="7BFF5190"/>
    <w:rsid w:val="7D65B7F4"/>
    <w:rsid w:val="7E3DBD01"/>
    <w:rsid w:val="7F3D15CE"/>
    <w:rsid w:val="7F7F27EA"/>
    <w:rsid w:val="7FEFB131"/>
    <w:rsid w:val="7FF9CEA9"/>
    <w:rsid w:val="8BFFF981"/>
    <w:rsid w:val="99C7F0D6"/>
    <w:rsid w:val="9DFF96A7"/>
    <w:rsid w:val="9F1BB6CD"/>
    <w:rsid w:val="AFF6CCDD"/>
    <w:rsid w:val="BBBE587F"/>
    <w:rsid w:val="BBFA5A26"/>
    <w:rsid w:val="BBFF2FA9"/>
    <w:rsid w:val="BCE9FBA5"/>
    <w:rsid w:val="BDFEFD3A"/>
    <w:rsid w:val="BEFFFE96"/>
    <w:rsid w:val="BF672631"/>
    <w:rsid w:val="BFBDF151"/>
    <w:rsid w:val="BFED0426"/>
    <w:rsid w:val="BFFFCC7E"/>
    <w:rsid w:val="CB3F5383"/>
    <w:rsid w:val="CEE97DB6"/>
    <w:rsid w:val="DDBF4F85"/>
    <w:rsid w:val="DEDEB37A"/>
    <w:rsid w:val="DEEDF339"/>
    <w:rsid w:val="DF7796BF"/>
    <w:rsid w:val="DF7F2F2C"/>
    <w:rsid w:val="E1BBC7C7"/>
    <w:rsid w:val="E1FB5707"/>
    <w:rsid w:val="E37C2522"/>
    <w:rsid w:val="E9FB71A3"/>
    <w:rsid w:val="EBBFFBFA"/>
    <w:rsid w:val="EC3FD6CD"/>
    <w:rsid w:val="EEEA09E4"/>
    <w:rsid w:val="EFBC34FA"/>
    <w:rsid w:val="EFBFC5FA"/>
    <w:rsid w:val="EFFDCB9F"/>
    <w:rsid w:val="F15D8ADC"/>
    <w:rsid w:val="F1F7DEA6"/>
    <w:rsid w:val="F47D7A48"/>
    <w:rsid w:val="F536F5CF"/>
    <w:rsid w:val="FADDB6AF"/>
    <w:rsid w:val="FB9D6D4B"/>
    <w:rsid w:val="FBBF858B"/>
    <w:rsid w:val="FBEFB1B5"/>
    <w:rsid w:val="FC9AC5B1"/>
    <w:rsid w:val="FD6FF3CD"/>
    <w:rsid w:val="FEDF0071"/>
    <w:rsid w:val="FEF294FA"/>
    <w:rsid w:val="FF95CD73"/>
    <w:rsid w:val="FFD7D075"/>
    <w:rsid w:val="FFDD7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0"/>
    <w:pPr>
      <w:keepNext/>
      <w:keepLines/>
      <w:spacing w:beforeLines="0" w:beforeAutospacing="0" w:afterLines="0" w:afterAutospacing="0" w:line="700" w:lineRule="exact"/>
      <w:jc w:val="center"/>
      <w:outlineLvl w:val="0"/>
    </w:pPr>
    <w:rPr>
      <w:rFonts w:ascii="Times New Roman" w:hAnsi="Times New Roman" w:eastAsia="方正小标宋简体"/>
      <w:kern w:val="44"/>
      <w:sz w:val="44"/>
    </w:rPr>
  </w:style>
  <w:style w:type="paragraph" w:styleId="4">
    <w:name w:val="heading 2"/>
    <w:basedOn w:val="1"/>
    <w:next w:val="1"/>
    <w:semiHidden/>
    <w:unhideWhenUsed/>
    <w:qFormat/>
    <w:uiPriority w:val="0"/>
    <w:pPr>
      <w:keepNext/>
      <w:keepLines/>
      <w:spacing w:beforeLines="0" w:beforeAutospacing="0" w:afterLines="0" w:afterAutospacing="0" w:line="560" w:lineRule="exact"/>
      <w:ind w:leftChars="0" w:firstLine="880" w:firstLineChars="200"/>
      <w:outlineLvl w:val="1"/>
    </w:pPr>
    <w:rPr>
      <w:rFonts w:ascii="Arial" w:hAnsi="Arial" w:eastAsia="黑体"/>
      <w:sz w:val="32"/>
    </w:rPr>
  </w:style>
  <w:style w:type="paragraph" w:styleId="5">
    <w:name w:val="heading 3"/>
    <w:basedOn w:val="1"/>
    <w:next w:val="1"/>
    <w:semiHidden/>
    <w:unhideWhenUsed/>
    <w:qFormat/>
    <w:uiPriority w:val="0"/>
    <w:pPr>
      <w:keepNext/>
      <w:keepLines/>
      <w:spacing w:beforeLines="0" w:beforeAutospacing="0" w:afterLines="0" w:afterAutospacing="0" w:line="560" w:lineRule="exact"/>
      <w:ind w:leftChars="0" w:firstLine="880" w:firstLineChars="200"/>
      <w:outlineLvl w:val="2"/>
    </w:pPr>
    <w:rPr>
      <w:rFonts w:ascii="Times New Roman" w:hAnsi="Times New Roman" w:eastAsia="楷体_GB2312"/>
      <w:sz w:val="32"/>
    </w:rPr>
  </w:style>
  <w:style w:type="paragraph" w:styleId="6">
    <w:name w:val="heading 4"/>
    <w:basedOn w:val="1"/>
    <w:next w:val="1"/>
    <w:semiHidden/>
    <w:unhideWhenUsed/>
    <w:qFormat/>
    <w:uiPriority w:val="0"/>
    <w:pPr>
      <w:keepNext/>
      <w:keepLines/>
      <w:spacing w:beforeLines="0" w:beforeAutospacing="0" w:afterLines="0" w:afterAutospacing="0" w:line="560" w:lineRule="exact"/>
      <w:ind w:firstLine="880" w:firstLineChars="200"/>
      <w:outlineLvl w:val="3"/>
    </w:pPr>
    <w:rPr>
      <w:rFonts w:ascii="Arial" w:hAnsi="Arial" w:eastAsia="仿宋_GB2312"/>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line="560" w:lineRule="exact"/>
      <w:ind w:firstLine="420" w:firstLineChars="200"/>
      <w:jc w:val="both"/>
    </w:pPr>
    <w:rPr>
      <w:rFonts w:ascii="Times New Roman" w:hAnsi="Times New Roman" w:eastAsia="仿宋_GB2312" w:cs="Times New Roman"/>
      <w:kern w:val="2"/>
      <w:sz w:val="21"/>
      <w:szCs w:val="24"/>
      <w:lang w:val="en-US" w:eastAsia="zh-CN" w:bidi="ar-SA"/>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标准行文格式"/>
    <w:basedOn w:val="1"/>
    <w:qFormat/>
    <w:uiPriority w:val="0"/>
    <w:pPr>
      <w:ind w:leftChars="300"/>
    </w:pPr>
    <w:rPr>
      <w:rFonts w:hint="eastAsia" w:ascii="Times New Roman" w:hAnsi="Times New Roman" w:eastAsia="方正小标宋简体"/>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24</TotalTime>
  <ScaleCrop>false</ScaleCrop>
  <LinksUpToDate>false</LinksUpToDate>
  <CharactersWithSpaces>0</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2025-06-12T16:47:00Z</dcterms:created>
  <dc:creator>王佳慧</dc:creator>
  <cp:lastModifiedBy>administrator</cp:lastModifiedBy>
  <cp:lastPrinted>2025-08-16T00:27:00Z</cp:lastPrinted>
  <dcterms:modified xsi:type="dcterms:W3CDTF">2026-05-15T15:56:33Z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0F3D9F7CD1DFB41AC291066AA169B85B</vt:lpwstr>
  </property>
</Properties>
</file>